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pStyle w:val="Style_1"/>
        <w:rPr>
          <w:b w:val="1"/>
        </w:rPr>
      </w:pPr>
    </w:p>
    <w:p w14:paraId="02000000">
      <w:pPr>
        <w:pStyle w:val="Style_1"/>
      </w:pPr>
    </w:p>
    <w:p w14:paraId="03000000">
      <w:pPr>
        <w:ind w:right="99"/>
        <w:jc w:val="right"/>
      </w:pPr>
      <w:r>
        <w:t>Приложение</w:t>
      </w:r>
      <w:r>
        <w:t xml:space="preserve"> №</w:t>
      </w:r>
      <w:r>
        <w:t xml:space="preserve"> </w:t>
      </w:r>
      <w:r>
        <w:t>3</w:t>
      </w:r>
    </w:p>
    <w:p w14:paraId="04000000">
      <w:pPr>
        <w:ind w:right="99"/>
        <w:jc w:val="right"/>
      </w:pPr>
      <w:r>
        <w:t>к Постановлению</w:t>
      </w:r>
    </w:p>
    <w:p w14:paraId="05000000">
      <w:pPr>
        <w:ind w:right="99"/>
        <w:jc w:val="right"/>
      </w:pPr>
      <w:r>
        <w:t>Гляденс</w:t>
      </w:r>
      <w:r>
        <w:t>кого сельсовета</w:t>
      </w:r>
    </w:p>
    <w:p w14:paraId="06000000">
      <w:pPr>
        <w:ind w:right="99"/>
        <w:jc w:val="right"/>
      </w:pPr>
      <w:r>
        <w:t xml:space="preserve">от </w:t>
      </w:r>
      <w:r>
        <w:t xml:space="preserve"> 14.07.</w:t>
      </w:r>
      <w:r>
        <w:t>2023</w:t>
      </w:r>
      <w:r>
        <w:t xml:space="preserve"> г.</w:t>
      </w:r>
      <w:r>
        <w:t xml:space="preserve"> № 44</w:t>
      </w:r>
      <w:r>
        <w:t>-П</w:t>
      </w:r>
    </w:p>
    <w:p w14:paraId="07000000">
      <w:pPr>
        <w:ind/>
        <w:jc w:val="center"/>
        <w:rPr>
          <w:sz w:val="24"/>
        </w:rPr>
      </w:pPr>
    </w:p>
    <w:tbl>
      <w:tblPr>
        <w:tblStyle w:val="Style_2"/>
        <w:tblInd w:type="dxa" w:w="-885"/>
        <w:tblLayout w:type="fixed"/>
      </w:tblPr>
      <w:tblGrid>
        <w:gridCol w:w="2977"/>
        <w:gridCol w:w="2977"/>
        <w:gridCol w:w="1560"/>
        <w:gridCol w:w="1701"/>
      </w:tblGrid>
      <w:tr>
        <w:trPr>
          <w:trHeight w:hRule="atLeast" w:val="966"/>
        </w:trPr>
        <w:tc>
          <w:tcPr>
            <w:tcW w:type="dxa" w:w="9215"/>
            <w:gridSpan w:val="4"/>
            <w:tcBorders>
              <w:top w:sz="4" w:val="nil"/>
              <w:left w:sz="4" w:val="nil"/>
              <w:bottom w:color="000000" w:sz="4" w:val="single"/>
            </w:tcBorders>
            <w:shd w:fill="auto" w:val="clear"/>
            <w:vAlign w:val="bottom"/>
          </w:tcPr>
          <w:p w14:paraId="08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Источники финансирования дефицита</w:t>
            </w:r>
          </w:p>
          <w:p w14:paraId="09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бюджета </w:t>
            </w:r>
            <w:r>
              <w:rPr>
                <w:b w:val="1"/>
                <w:sz w:val="24"/>
              </w:rPr>
              <w:t>Гляден</w:t>
            </w:r>
            <w:r>
              <w:rPr>
                <w:b w:val="1"/>
                <w:sz w:val="24"/>
              </w:rPr>
              <w:t xml:space="preserve">ского сельсовета </w:t>
            </w:r>
          </w:p>
          <w:p w14:paraId="0A000000">
            <w:pPr>
              <w:ind/>
              <w:jc w:val="center"/>
              <w:rPr>
                <w:b w:val="1"/>
                <w:sz w:val="24"/>
              </w:rPr>
            </w:pPr>
          </w:p>
        </w:tc>
      </w:tr>
      <w:tr>
        <w:trPr>
          <w:trHeight w:hRule="atLeast" w:val="950"/>
        </w:trPr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Код</w:t>
            </w:r>
          </w:p>
        </w:tc>
        <w:tc>
          <w:tcPr>
            <w:tcW w:type="dxa" w:w="297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C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кода группы, подгруппы, статьи, вида источника финансирования</w:t>
            </w:r>
          </w:p>
          <w:p w14:paraId="0D000000">
            <w:pPr>
              <w:ind/>
              <w:jc w:val="center"/>
              <w:rPr>
                <w:sz w:val="22"/>
              </w:rPr>
            </w:pPr>
          </w:p>
        </w:tc>
        <w:tc>
          <w:tcPr>
            <w:tcW w:type="dxa" w:w="15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E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Утверждено на 2023 </w:t>
            </w:r>
            <w:r>
              <w:rPr>
                <w:sz w:val="22"/>
              </w:rPr>
              <w:t>год</w:t>
            </w:r>
          </w:p>
          <w:p w14:paraId="0F000000">
            <w:pPr>
              <w:ind/>
              <w:jc w:val="center"/>
              <w:rPr>
                <w:sz w:val="22"/>
              </w:rPr>
            </w:pPr>
          </w:p>
        </w:tc>
        <w:tc>
          <w:tcPr>
            <w:tcW w:type="dxa" w:w="1701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Исполнено за 2 квартал 2023 </w:t>
            </w:r>
            <w:r>
              <w:rPr>
                <w:sz w:val="22"/>
              </w:rPr>
              <w:t>год</w:t>
            </w:r>
          </w:p>
        </w:tc>
      </w:tr>
      <w:tr>
        <w:trPr>
          <w:trHeight w:hRule="atLeast" w:val="705"/>
        </w:trPr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00000">
            <w:pPr>
              <w:rPr>
                <w:sz w:val="22"/>
              </w:rPr>
            </w:pPr>
            <w:r>
              <w:rPr>
                <w:sz w:val="22"/>
              </w:rPr>
              <w:t>8</w:t>
            </w:r>
            <w:r>
              <w:rPr>
                <w:sz w:val="22"/>
              </w:rPr>
              <w:t>0</w:t>
            </w:r>
            <w:r>
              <w:rPr>
                <w:sz w:val="22"/>
              </w:rPr>
              <w:t>7 01 00 00 00 00 0000 000</w:t>
            </w:r>
          </w:p>
        </w:tc>
        <w:tc>
          <w:tcPr>
            <w:tcW w:type="dxa" w:w="297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2000000">
            <w:pPr>
              <w:rPr>
                <w:sz w:val="22"/>
              </w:rPr>
            </w:pPr>
            <w:r>
              <w:rPr>
                <w:sz w:val="22"/>
              </w:rPr>
              <w:t>Источники внутреннего финансирования дефицита бюджета</w:t>
            </w:r>
          </w:p>
        </w:tc>
        <w:tc>
          <w:tcPr>
            <w:tcW w:type="dxa" w:w="15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3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 </w:t>
            </w:r>
            <w:r>
              <w:rPr>
                <w:rFonts w:ascii="Times New Roman" w:hAnsi="Times New Roman"/>
                <w:sz w:val="22"/>
              </w:rPr>
              <w:t>14</w:t>
            </w:r>
            <w:r>
              <w:rPr>
                <w:rFonts w:ascii="Times New Roman" w:hAnsi="Times New Roman"/>
                <w:sz w:val="22"/>
              </w:rPr>
              <w:t>4,1</w:t>
            </w:r>
          </w:p>
        </w:tc>
        <w:tc>
          <w:tcPr>
            <w:tcW w:type="dxa" w:w="1701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00000">
            <w:pPr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-539,9</w:t>
            </w:r>
          </w:p>
        </w:tc>
      </w:tr>
      <w:tr>
        <w:trPr>
          <w:trHeight w:hRule="atLeast" w:val="709"/>
        </w:trPr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00000">
            <w:pPr>
              <w:rPr>
                <w:sz w:val="22"/>
              </w:rPr>
            </w:pPr>
            <w:r>
              <w:rPr>
                <w:sz w:val="22"/>
              </w:rPr>
              <w:t>80</w:t>
            </w:r>
            <w:r>
              <w:rPr>
                <w:sz w:val="22"/>
              </w:rPr>
              <w:t>7 01 05 00 00 00 0000 000</w:t>
            </w:r>
          </w:p>
        </w:tc>
        <w:tc>
          <w:tcPr>
            <w:tcW w:type="dxa" w:w="297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6000000">
            <w:pPr>
              <w:rPr>
                <w:sz w:val="22"/>
              </w:rPr>
            </w:pPr>
            <w:r>
              <w:rPr>
                <w:sz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type="dxa" w:w="15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7000000">
            <w:pPr>
              <w:rPr>
                <w:sz w:val="22"/>
              </w:rPr>
            </w:pPr>
            <w:r>
              <w:rPr>
                <w:sz w:val="22"/>
              </w:rPr>
              <w:t xml:space="preserve">        </w:t>
            </w:r>
            <w:r>
              <w:rPr>
                <w:sz w:val="22"/>
              </w:rPr>
              <w:t xml:space="preserve"> 14</w:t>
            </w:r>
            <w:r>
              <w:rPr>
                <w:sz w:val="22"/>
              </w:rPr>
              <w:t>4,1</w:t>
            </w:r>
          </w:p>
        </w:tc>
        <w:tc>
          <w:tcPr>
            <w:tcW w:type="dxa" w:w="1701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-539,9</w:t>
            </w:r>
          </w:p>
        </w:tc>
      </w:tr>
      <w:tr>
        <w:trPr>
          <w:trHeight w:hRule="atLeast" w:val="563"/>
        </w:trPr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00000">
            <w:pPr>
              <w:rPr>
                <w:sz w:val="22"/>
              </w:rPr>
            </w:pPr>
            <w:r>
              <w:rPr>
                <w:sz w:val="22"/>
              </w:rPr>
              <w:t>80</w:t>
            </w:r>
            <w:r>
              <w:rPr>
                <w:sz w:val="22"/>
              </w:rPr>
              <w:t xml:space="preserve">7 01 05 00 </w:t>
            </w:r>
            <w:r>
              <w:rPr>
                <w:sz w:val="22"/>
              </w:rPr>
              <w:t>00 00 0000 500</w:t>
            </w:r>
          </w:p>
        </w:tc>
        <w:tc>
          <w:tcPr>
            <w:tcW w:type="dxa" w:w="297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A000000">
            <w:pPr>
              <w:rPr>
                <w:sz w:val="22"/>
              </w:rPr>
            </w:pPr>
            <w:r>
              <w:rPr>
                <w:sz w:val="22"/>
              </w:rPr>
              <w:t>Увеличение остатков средств бюджета</w:t>
            </w:r>
          </w:p>
        </w:tc>
        <w:tc>
          <w:tcPr>
            <w:tcW w:type="dxa" w:w="15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B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rFonts w:ascii="Times New Roman" w:hAnsi="Times New Roman"/>
                <w:sz w:val="22"/>
              </w:rPr>
              <w:t>2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6 459,8</w:t>
            </w:r>
          </w:p>
        </w:tc>
        <w:tc>
          <w:tcPr>
            <w:tcW w:type="dxa" w:w="1701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00000">
            <w:pPr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-10 373,9</w:t>
            </w:r>
          </w:p>
        </w:tc>
      </w:tr>
      <w:tr>
        <w:trPr>
          <w:trHeight w:hRule="atLeast" w:val="557"/>
        </w:trPr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00000">
            <w:pPr>
              <w:rPr>
                <w:sz w:val="22"/>
              </w:rPr>
            </w:pPr>
            <w:r>
              <w:rPr>
                <w:sz w:val="22"/>
              </w:rPr>
              <w:t>80</w:t>
            </w:r>
            <w:r>
              <w:rPr>
                <w:sz w:val="22"/>
              </w:rPr>
              <w:t>7 01 05 02 00 00 0000 500</w:t>
            </w:r>
          </w:p>
        </w:tc>
        <w:tc>
          <w:tcPr>
            <w:tcW w:type="dxa" w:w="297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E000000">
            <w:pPr>
              <w:rPr>
                <w:sz w:val="22"/>
              </w:rPr>
            </w:pPr>
            <w:r>
              <w:rPr>
                <w:sz w:val="22"/>
              </w:rPr>
              <w:t>Увеличение прочих остатков средств бюджета</w:t>
            </w:r>
          </w:p>
        </w:tc>
        <w:tc>
          <w:tcPr>
            <w:tcW w:type="dxa" w:w="15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F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rFonts w:ascii="Times New Roman" w:hAnsi="Times New Roman"/>
                <w:sz w:val="22"/>
              </w:rPr>
              <w:t>2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6 459,8</w:t>
            </w:r>
          </w:p>
        </w:tc>
        <w:tc>
          <w:tcPr>
            <w:tcW w:type="dxa" w:w="1701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00000">
            <w:pPr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-10 373,9</w:t>
            </w:r>
          </w:p>
        </w:tc>
      </w:tr>
      <w:tr>
        <w:trPr>
          <w:trHeight w:hRule="atLeast" w:val="565"/>
        </w:trPr>
        <w:tc>
          <w:tcPr>
            <w:tcW w:type="dxa" w:w="297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00000">
            <w:pPr>
              <w:rPr>
                <w:sz w:val="22"/>
              </w:rPr>
            </w:pPr>
            <w:r>
              <w:rPr>
                <w:sz w:val="22"/>
              </w:rPr>
              <w:t>80</w:t>
            </w:r>
            <w:r>
              <w:rPr>
                <w:sz w:val="22"/>
              </w:rPr>
              <w:t>7  01 05 02 01 00 0000 510</w:t>
            </w:r>
          </w:p>
        </w:tc>
        <w:tc>
          <w:tcPr>
            <w:tcW w:type="dxa" w:w="297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2000000">
            <w:pPr>
              <w:rPr>
                <w:sz w:val="22"/>
              </w:rPr>
            </w:pPr>
            <w:r>
              <w:rPr>
                <w:sz w:val="22"/>
              </w:rPr>
              <w:t>Увеличение прочих остатков денежных средств бюджета</w:t>
            </w:r>
          </w:p>
        </w:tc>
        <w:tc>
          <w:tcPr>
            <w:tcW w:type="dxa" w:w="15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3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rFonts w:ascii="Times New Roman" w:hAnsi="Times New Roman"/>
                <w:sz w:val="22"/>
              </w:rPr>
              <w:t>2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6 459,8</w:t>
            </w:r>
          </w:p>
        </w:tc>
        <w:tc>
          <w:tcPr>
            <w:tcW w:type="dxa" w:w="1701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00000">
            <w:pPr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-10 373,9</w:t>
            </w:r>
          </w:p>
        </w:tc>
      </w:tr>
      <w:tr>
        <w:trPr>
          <w:trHeight w:hRule="atLeast" w:val="700"/>
        </w:trPr>
        <w:tc>
          <w:tcPr>
            <w:tcW w:type="dxa" w:w="297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00000">
            <w:pPr>
              <w:rPr>
                <w:sz w:val="22"/>
              </w:rPr>
            </w:pPr>
            <w:r>
              <w:rPr>
                <w:sz w:val="22"/>
              </w:rPr>
              <w:t>80</w:t>
            </w:r>
            <w:r>
              <w:rPr>
                <w:sz w:val="22"/>
              </w:rPr>
              <w:t>7 01 05 02 01 10 0000 510</w:t>
            </w:r>
          </w:p>
        </w:tc>
        <w:tc>
          <w:tcPr>
            <w:tcW w:type="dxa" w:w="297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6000000">
            <w:pPr>
              <w:rPr>
                <w:sz w:val="22"/>
              </w:rPr>
            </w:pPr>
            <w:r>
              <w:rPr>
                <w:sz w:val="22"/>
              </w:rPr>
              <w:t>Увеличение прочих остатков денежных средств бюджета поселений</w:t>
            </w:r>
          </w:p>
        </w:tc>
        <w:tc>
          <w:tcPr>
            <w:tcW w:type="dxa" w:w="15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7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-26 459,8</w:t>
            </w:r>
          </w:p>
        </w:tc>
        <w:tc>
          <w:tcPr>
            <w:tcW w:type="dxa" w:w="1701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-10 373,9</w:t>
            </w:r>
          </w:p>
        </w:tc>
      </w:tr>
      <w:tr>
        <w:trPr>
          <w:trHeight w:hRule="atLeast" w:val="499"/>
        </w:trPr>
        <w:tc>
          <w:tcPr>
            <w:tcW w:type="dxa" w:w="297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00000">
            <w:pPr>
              <w:rPr>
                <w:sz w:val="22"/>
              </w:rPr>
            </w:pPr>
            <w:r>
              <w:rPr>
                <w:sz w:val="22"/>
              </w:rPr>
              <w:t>80</w:t>
            </w:r>
            <w:r>
              <w:rPr>
                <w:sz w:val="22"/>
              </w:rPr>
              <w:t>7 01 05 00 00 00 0000 600</w:t>
            </w:r>
          </w:p>
        </w:tc>
        <w:tc>
          <w:tcPr>
            <w:tcW w:type="dxa" w:w="297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A000000">
            <w:pPr>
              <w:rPr>
                <w:sz w:val="22"/>
              </w:rPr>
            </w:pPr>
            <w:r>
              <w:rPr>
                <w:sz w:val="22"/>
              </w:rPr>
              <w:t>Уменьшение остатков средств бюджета</w:t>
            </w:r>
          </w:p>
        </w:tc>
        <w:tc>
          <w:tcPr>
            <w:tcW w:type="dxa" w:w="15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B000000">
            <w:pPr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>+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6 603,9</w:t>
            </w:r>
          </w:p>
          <w:p w14:paraId="2C000000">
            <w:pPr>
              <w:ind/>
              <w:jc w:val="center"/>
              <w:rPr>
                <w:sz w:val="22"/>
              </w:rPr>
            </w:pPr>
          </w:p>
        </w:tc>
        <w:tc>
          <w:tcPr>
            <w:tcW w:type="dxa" w:w="1701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00000">
            <w:pPr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+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9 834,0</w:t>
            </w:r>
          </w:p>
        </w:tc>
      </w:tr>
      <w:tr>
        <w:trPr>
          <w:trHeight w:hRule="atLeast" w:val="523"/>
        </w:trPr>
        <w:tc>
          <w:tcPr>
            <w:tcW w:type="dxa" w:w="297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00000">
            <w:pPr>
              <w:rPr>
                <w:sz w:val="22"/>
              </w:rPr>
            </w:pPr>
            <w:r>
              <w:rPr>
                <w:sz w:val="22"/>
              </w:rPr>
              <w:t>80</w:t>
            </w:r>
            <w:r>
              <w:rPr>
                <w:sz w:val="22"/>
              </w:rPr>
              <w:t>7 01 05 02 00 00 0000 600</w:t>
            </w:r>
          </w:p>
        </w:tc>
        <w:tc>
          <w:tcPr>
            <w:tcW w:type="dxa" w:w="297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F000000">
            <w:pPr>
              <w:rPr>
                <w:sz w:val="22"/>
              </w:rPr>
            </w:pPr>
            <w:r>
              <w:rPr>
                <w:sz w:val="22"/>
              </w:rPr>
              <w:t>Уменьшение прочих остатков средств бюджета</w:t>
            </w:r>
          </w:p>
        </w:tc>
        <w:tc>
          <w:tcPr>
            <w:tcW w:type="dxa" w:w="15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0000000">
            <w:pPr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>+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6 603,9</w:t>
            </w:r>
          </w:p>
          <w:p w14:paraId="31000000">
            <w:pPr>
              <w:ind/>
              <w:jc w:val="center"/>
              <w:rPr>
                <w:sz w:val="22"/>
              </w:rPr>
            </w:pPr>
          </w:p>
        </w:tc>
        <w:tc>
          <w:tcPr>
            <w:tcW w:type="dxa" w:w="1701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+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9 834,0</w:t>
            </w:r>
          </w:p>
          <w:p w14:paraId="3300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43"/>
        </w:trPr>
        <w:tc>
          <w:tcPr>
            <w:tcW w:type="dxa" w:w="297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00000">
            <w:pPr>
              <w:rPr>
                <w:sz w:val="22"/>
              </w:rPr>
            </w:pPr>
            <w:r>
              <w:rPr>
                <w:sz w:val="22"/>
              </w:rPr>
              <w:t>80</w:t>
            </w:r>
            <w:r>
              <w:rPr>
                <w:sz w:val="22"/>
              </w:rPr>
              <w:t>7 01 05 02 01 00 0000 610</w:t>
            </w:r>
          </w:p>
        </w:tc>
        <w:tc>
          <w:tcPr>
            <w:tcW w:type="dxa" w:w="297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5000000">
            <w:pPr>
              <w:rPr>
                <w:sz w:val="22"/>
              </w:rPr>
            </w:pPr>
            <w:r>
              <w:rPr>
                <w:sz w:val="22"/>
              </w:rPr>
              <w:t>Уменьшение прочих остатков денежных средств бюджета</w:t>
            </w:r>
          </w:p>
        </w:tc>
        <w:tc>
          <w:tcPr>
            <w:tcW w:type="dxa" w:w="15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6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  <w:r>
              <w:rPr>
                <w:rFonts w:ascii="Times New Roman" w:hAnsi="Times New Roman"/>
                <w:sz w:val="22"/>
              </w:rPr>
              <w:t>2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6 603,9</w:t>
            </w:r>
          </w:p>
        </w:tc>
        <w:tc>
          <w:tcPr>
            <w:tcW w:type="dxa" w:w="1701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9 834,0</w:t>
            </w:r>
          </w:p>
        </w:tc>
      </w:tr>
      <w:tr>
        <w:trPr>
          <w:trHeight w:hRule="atLeast" w:val="762"/>
        </w:trPr>
        <w:tc>
          <w:tcPr>
            <w:tcW w:type="dxa" w:w="297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00000">
            <w:pPr>
              <w:rPr>
                <w:sz w:val="22"/>
              </w:rPr>
            </w:pPr>
            <w:r>
              <w:rPr>
                <w:sz w:val="22"/>
              </w:rPr>
              <w:t>80</w:t>
            </w:r>
            <w:r>
              <w:rPr>
                <w:sz w:val="22"/>
              </w:rPr>
              <w:t>7 01 05 02 01 10 0000 610</w:t>
            </w:r>
          </w:p>
        </w:tc>
        <w:tc>
          <w:tcPr>
            <w:tcW w:type="dxa" w:w="297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9000000">
            <w:pPr>
              <w:rPr>
                <w:sz w:val="22"/>
              </w:rPr>
            </w:pPr>
            <w:r>
              <w:rPr>
                <w:sz w:val="22"/>
              </w:rPr>
              <w:t>Уменьшение прочих остатков денежных средств бюджета поселения</w:t>
            </w:r>
          </w:p>
        </w:tc>
        <w:tc>
          <w:tcPr>
            <w:tcW w:type="dxa" w:w="15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A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+26 603,9</w:t>
            </w:r>
          </w:p>
        </w:tc>
        <w:tc>
          <w:tcPr>
            <w:tcW w:type="dxa" w:w="1701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+9 834,0</w:t>
            </w:r>
          </w:p>
        </w:tc>
      </w:tr>
    </w:tbl>
    <w:p w14:paraId="3C000000">
      <w:pPr>
        <w:ind/>
        <w:jc w:val="right"/>
        <w:rPr>
          <w:sz w:val="24"/>
        </w:rPr>
      </w:pPr>
    </w:p>
    <w:p w14:paraId="3D000000">
      <w:pPr>
        <w:ind/>
        <w:jc w:val="right"/>
        <w:rPr>
          <w:sz w:val="24"/>
        </w:rPr>
      </w:pPr>
    </w:p>
    <w:p w14:paraId="3E000000"/>
    <w:sectPr>
      <w:pgSz w:h="16838" w:w="11906"/>
      <w:pgMar w:bottom="1134" w:footer="708" w:gutter="0" w:header="708" w:left="1701" w:right="1826" w:top="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</w:pPr>
  </w:style>
  <w:style w:styleId="Style_4_ch" w:type="character">
    <w:name w:val="toc 2"/>
    <w:link w:val="Style_4"/>
  </w:style>
  <w:style w:styleId="Style_5" w:type="paragraph">
    <w:name w:val="toc 4"/>
    <w:next w:val="Style_3"/>
    <w:link w:val="Style_5_ch"/>
    <w:uiPriority w:val="39"/>
    <w:pPr>
      <w:ind w:firstLine="0" w:left="600"/>
    </w:pPr>
  </w:style>
  <w:style w:styleId="Style_5_ch" w:type="character">
    <w:name w:val="toc 4"/>
    <w:link w:val="Style_5"/>
  </w:style>
  <w:style w:styleId="Style_6" w:type="paragraph">
    <w:name w:val="toc 6"/>
    <w:next w:val="Style_3"/>
    <w:link w:val="Style_6_ch"/>
    <w:uiPriority w:val="39"/>
    <w:pPr>
      <w:ind w:firstLine="0" w:left="1000"/>
    </w:pPr>
  </w:style>
  <w:style w:styleId="Style_6_ch" w:type="character">
    <w:name w:val="toc 6"/>
    <w:link w:val="Style_6"/>
  </w:style>
  <w:style w:styleId="Style_7" w:type="paragraph">
    <w:name w:val="toc 7"/>
    <w:next w:val="Style_3"/>
    <w:link w:val="Style_7_ch"/>
    <w:uiPriority w:val="39"/>
    <w:pPr>
      <w:ind w:firstLine="0" w:left="1200"/>
    </w:pPr>
  </w:style>
  <w:style w:styleId="Style_7_ch" w:type="character">
    <w:name w:val="toc 7"/>
    <w:link w:val="Style_7"/>
  </w:style>
  <w:style w:styleId="Style_8" w:type="paragraph">
    <w:name w:val="heading 3"/>
    <w:next w:val="Style_3"/>
    <w:link w:val="Style_8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8_ch" w:type="character">
    <w:name w:val="heading 3"/>
    <w:link w:val="Style_8"/>
    <w:rPr>
      <w:rFonts w:ascii="XO Thames" w:hAnsi="XO Thames"/>
      <w:b w:val="1"/>
      <w:i w:val="1"/>
      <w:color w:val="000000"/>
    </w:rPr>
  </w:style>
  <w:style w:styleId="Style_1" w:type="paragraph">
    <w:name w:val="Body Text"/>
    <w:basedOn w:val="Style_3"/>
    <w:link w:val="Style_1_ch"/>
    <w:pPr>
      <w:ind/>
      <w:jc w:val="both"/>
    </w:pPr>
    <w:rPr>
      <w:sz w:val="28"/>
    </w:rPr>
  </w:style>
  <w:style w:styleId="Style_1_ch" w:type="character">
    <w:name w:val="Body Text"/>
    <w:basedOn w:val="Style_3_ch"/>
    <w:link w:val="Style_1"/>
    <w:rPr>
      <w:sz w:val="28"/>
    </w:rPr>
  </w:style>
  <w:style w:styleId="Style_9" w:type="paragraph">
    <w:name w:val="toc 3"/>
    <w:next w:val="Style_3"/>
    <w:link w:val="Style_9_ch"/>
    <w:uiPriority w:val="39"/>
    <w:pPr>
      <w:ind w:firstLine="0" w:left="400"/>
    </w:pPr>
  </w:style>
  <w:style w:styleId="Style_9_ch" w:type="character">
    <w:name w:val="toc 3"/>
    <w:link w:val="Style_9"/>
  </w:style>
  <w:style w:styleId="Style_10" w:type="paragraph">
    <w:name w:val="heading 5"/>
    <w:next w:val="Style_3"/>
    <w:link w:val="Style_10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0_ch" w:type="character">
    <w:name w:val="heading 5"/>
    <w:link w:val="Style_10"/>
    <w:rPr>
      <w:rFonts w:ascii="XO Thames" w:hAnsi="XO Thames"/>
      <w:b w:val="1"/>
      <w:color w:val="000000"/>
      <w:sz w:val="22"/>
    </w:rPr>
  </w:style>
  <w:style w:styleId="Style_11" w:type="paragraph">
    <w:name w:val="heading 1"/>
    <w:next w:val="Style_3"/>
    <w:link w:val="Style_11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/>
      <w:jc w:val="left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3"/>
    <w:link w:val="Style_14_ch"/>
    <w:uiPriority w:val="39"/>
    <w:pPr>
      <w:ind w:firstLine="0" w:left="0"/>
    </w:pPr>
    <w:rPr>
      <w:rFonts w:ascii="XO Thames" w:hAnsi="XO Thames"/>
      <w:b w:val="1"/>
    </w:rPr>
  </w:style>
  <w:style w:styleId="Style_14_ch" w:type="character">
    <w:name w:val="toc 1"/>
    <w:link w:val="Style_14"/>
    <w:rPr>
      <w:rFonts w:ascii="XO Thames" w:hAnsi="XO Thames"/>
      <w:b w:val="1"/>
    </w:rPr>
  </w:style>
  <w:style w:styleId="Style_15" w:type="paragraph">
    <w:name w:val="Header and Footer"/>
    <w:link w:val="Style_15_ch"/>
    <w:pPr>
      <w:spacing w:line="360" w:lineRule="auto"/>
      <w:ind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toc 9"/>
    <w:next w:val="Style_3"/>
    <w:link w:val="Style_17_ch"/>
    <w:uiPriority w:val="39"/>
    <w:pPr>
      <w:ind w:firstLine="0" w:left="1600"/>
    </w:pPr>
  </w:style>
  <w:style w:styleId="Style_17_ch" w:type="character">
    <w:name w:val="toc 9"/>
    <w:link w:val="Style_17"/>
  </w:style>
  <w:style w:styleId="Style_18" w:type="paragraph">
    <w:name w:val="toc 8"/>
    <w:next w:val="Style_3"/>
    <w:link w:val="Style_18_ch"/>
    <w:uiPriority w:val="39"/>
    <w:pPr>
      <w:ind w:firstLine="0" w:left="1400"/>
    </w:pPr>
  </w:style>
  <w:style w:styleId="Style_18_ch" w:type="character">
    <w:name w:val="toc 8"/>
    <w:link w:val="Style_18"/>
  </w:style>
  <w:style w:styleId="Style_19" w:type="paragraph">
    <w:name w:val="toc 5"/>
    <w:next w:val="Style_3"/>
    <w:link w:val="Style_19_ch"/>
    <w:uiPriority w:val="39"/>
    <w:pPr>
      <w:ind w:firstLine="0" w:left="800"/>
    </w:pPr>
  </w:style>
  <w:style w:styleId="Style_19_ch" w:type="character">
    <w:name w:val="toc 5"/>
    <w:link w:val="Style_19"/>
  </w:style>
  <w:style w:styleId="Style_20" w:type="paragraph">
    <w:name w:val="Subtitle"/>
    <w:next w:val="Style_3"/>
    <w:link w:val="Style_20_ch"/>
    <w:uiPriority w:val="11"/>
    <w:qFormat/>
    <w:rPr>
      <w:rFonts w:ascii="XO Thames" w:hAnsi="XO Thames"/>
      <w:i w:val="1"/>
      <w:color w:val="616161"/>
      <w:sz w:val="24"/>
    </w:rPr>
  </w:style>
  <w:style w:styleId="Style_20_ch" w:type="character">
    <w:name w:val="Subtitle"/>
    <w:link w:val="Style_20"/>
    <w:rPr>
      <w:rFonts w:ascii="XO Thames" w:hAnsi="XO Thames"/>
      <w:i w:val="1"/>
      <w:color w:val="616161"/>
      <w:sz w:val="24"/>
    </w:rPr>
  </w:style>
  <w:style w:styleId="Style_21" w:type="paragraph">
    <w:name w:val="toc 10"/>
    <w:next w:val="Style_3"/>
    <w:link w:val="Style_21_ch"/>
    <w:uiPriority w:val="39"/>
    <w:pPr>
      <w:ind w:firstLine="0" w:left="1800"/>
    </w:pPr>
  </w:style>
  <w:style w:styleId="Style_21_ch" w:type="character">
    <w:name w:val="toc 10"/>
    <w:link w:val="Style_21"/>
  </w:style>
  <w:style w:styleId="Style_22" w:type="paragraph">
    <w:name w:val="Title"/>
    <w:next w:val="Style_3"/>
    <w:link w:val="Style_22_ch"/>
    <w:uiPriority w:val="10"/>
    <w:qFormat/>
    <w:rPr>
      <w:rFonts w:ascii="XO Thames" w:hAnsi="XO Thames"/>
      <w:b w:val="1"/>
      <w:sz w:val="52"/>
    </w:rPr>
  </w:style>
  <w:style w:styleId="Style_22_ch" w:type="character">
    <w:name w:val="Title"/>
    <w:link w:val="Style_22"/>
    <w:rPr>
      <w:rFonts w:ascii="XO Thames" w:hAnsi="XO Thames"/>
      <w:b w:val="1"/>
      <w:sz w:val="52"/>
    </w:rPr>
  </w:style>
  <w:style w:styleId="Style_23" w:type="paragraph">
    <w:name w:val="heading 4"/>
    <w:next w:val="Style_3"/>
    <w:link w:val="Style_23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3_ch" w:type="character">
    <w:name w:val="heading 4"/>
    <w:link w:val="Style_23"/>
    <w:rPr>
      <w:rFonts w:ascii="XO Thames" w:hAnsi="XO Thames"/>
      <w:b w:val="1"/>
      <w:color w:val="595959"/>
      <w:sz w:val="26"/>
    </w:rPr>
  </w:style>
  <w:style w:styleId="Style_24" w:type="paragraph">
    <w:name w:val="heading 2"/>
    <w:next w:val="Style_3"/>
    <w:link w:val="Style_24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4_ch" w:type="character">
    <w:name w:val="heading 2"/>
    <w:link w:val="Style_24"/>
    <w:rPr>
      <w:rFonts w:ascii="XO Thames" w:hAnsi="XO Thames"/>
      <w:b w:val="1"/>
      <w:color w:val="00A0FF"/>
      <w:sz w:val="26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MyOffice-CoreFramework-Windows/22-903.417.5503.534.7@RELEASE-DESKTOP-SORREL_HOME-RC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2023-07-14T07:09:33Z</dcterms:modified>
</cp:coreProperties>
</file>