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CB" w:rsidRDefault="00AD6F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sz w:val="28"/>
        </w:rPr>
        <w:t>Администрация Гляденского  сельсовета</w:t>
      </w:r>
    </w:p>
    <w:p w:rsidR="000F2FCB" w:rsidRDefault="00AD6F9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Назаровского района</w:t>
      </w:r>
    </w:p>
    <w:p w:rsidR="000F2FCB" w:rsidRDefault="00AD6F9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Красноярского края</w:t>
      </w:r>
    </w:p>
    <w:p w:rsidR="000F2FCB" w:rsidRDefault="000F2FC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2FCB" w:rsidRDefault="00AD6F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ПОСТАНОВЛЕНИЕ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2FCB">
        <w:tc>
          <w:tcPr>
            <w:tcW w:w="3190" w:type="dxa"/>
          </w:tcPr>
          <w:p w:rsidR="000F2FCB" w:rsidRDefault="00AD6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02.11.2024 г.</w:t>
            </w:r>
          </w:p>
        </w:tc>
        <w:tc>
          <w:tcPr>
            <w:tcW w:w="3190" w:type="dxa"/>
          </w:tcPr>
          <w:p w:rsidR="000F2FCB" w:rsidRDefault="00AD6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п. Глядень</w:t>
            </w:r>
          </w:p>
          <w:p w:rsidR="000F2FCB" w:rsidRDefault="000F2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  <w:tc>
          <w:tcPr>
            <w:tcW w:w="3191" w:type="dxa"/>
          </w:tcPr>
          <w:p w:rsidR="000F2FCB" w:rsidRDefault="00AD6F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№ 92-П</w:t>
            </w:r>
          </w:p>
        </w:tc>
      </w:tr>
    </w:tbl>
    <w:p w:rsidR="000F2FCB" w:rsidRDefault="00AD6F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от 07.11.2013 г. № 79-П </w:t>
      </w:r>
      <w:r>
        <w:rPr>
          <w:rFonts w:ascii="Times New Roman" w:hAnsi="Times New Roman"/>
          <w:b/>
          <w:sz w:val="28"/>
        </w:rPr>
        <w:t xml:space="preserve">« Об утверждении муниципальной Программы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</w:r>
      <w:r>
        <w:rPr>
          <w:rFonts w:ascii="Times New Roman" w:hAnsi="Times New Roman"/>
          <w:b/>
          <w:color w:val="323232"/>
          <w:spacing w:val="-7"/>
          <w:sz w:val="28"/>
        </w:rPr>
        <w:t>"</w:t>
      </w:r>
      <w:r>
        <w:rPr>
          <w:rFonts w:ascii="Times New Roman" w:hAnsi="Times New Roman"/>
          <w:b/>
          <w:sz w:val="28"/>
        </w:rPr>
        <w:t xml:space="preserve">   </w:t>
      </w:r>
    </w:p>
    <w:p w:rsidR="000F2FCB" w:rsidRDefault="00AD6F96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 соответствии  с  Федеральным законом от 06.10.20</w:t>
      </w:r>
      <w:r>
        <w:rPr>
          <w:rFonts w:ascii="Times New Roman" w:hAnsi="Times New Roman"/>
          <w:sz w:val="28"/>
        </w:rPr>
        <w:t>03  № 131-ФЗ« Об общих принципах организации местного самоуправления в Российской Федерации»,  постановлениями администрации Гляденского сельсовета от 28.07.2013 № 46-П « Об утверждении перечня муниципальных программ  Гляденского сельсовета», от 25.07.2013</w:t>
      </w:r>
      <w:r>
        <w:rPr>
          <w:rFonts w:ascii="Times New Roman" w:hAnsi="Times New Roman"/>
          <w:sz w:val="28"/>
        </w:rPr>
        <w:t xml:space="preserve"> № 44-П « Об утверждении Порядка принятия решений о разработке муниципальных программ Гляденского сельсовета, их формировании и реализации, Порядка проведения и критерии оценки эффективности реализации муниципальных программ в Гляденском</w:t>
      </w:r>
      <w:proofErr w:type="gramEnd"/>
      <w:r>
        <w:rPr>
          <w:rFonts w:ascii="Times New Roman" w:hAnsi="Times New Roman"/>
          <w:sz w:val="28"/>
        </w:rPr>
        <w:t xml:space="preserve"> сельсовете», руков</w:t>
      </w:r>
      <w:r>
        <w:rPr>
          <w:rFonts w:ascii="Times New Roman" w:hAnsi="Times New Roman"/>
          <w:sz w:val="28"/>
        </w:rPr>
        <w:t>одствуясь Уставом Гляденского сельсовета Назаровского района Красноярского края,   ПОСТАНОВЛЯЮ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0F2FCB" w:rsidRDefault="00AD6F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 от 07.11.2013 г. № 79-П « Об утверждении муниципальной Программы «Дорожная деятельность в отношении автомобильных дорог местного зна</w:t>
      </w:r>
      <w:r>
        <w:rPr>
          <w:rFonts w:ascii="Times New Roman" w:hAnsi="Times New Roman"/>
          <w:sz w:val="28"/>
        </w:rPr>
        <w:t>чения в границах населенных пунктов поселения и обеспечение безопасности дорожного движения» следующие изменения: 1.1. Приложение к постановлению изложить в новой редакции согласно приложению к настоящему постановлению.</w:t>
      </w:r>
    </w:p>
    <w:p w:rsidR="000F2FCB" w:rsidRDefault="00AD6F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силу:</w:t>
      </w:r>
    </w:p>
    <w:p w:rsidR="000F2FCB" w:rsidRDefault="00AD6F96">
      <w:pPr>
        <w:spacing w:line="240" w:lineRule="auto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>- поста</w:t>
      </w:r>
      <w:r>
        <w:rPr>
          <w:rFonts w:ascii="Times New Roman" w:hAnsi="Times New Roman"/>
          <w:sz w:val="28"/>
        </w:rPr>
        <w:t xml:space="preserve">новление администрации Гляденского сельсовета от 07.11.2023 № 67-П « О внесении изменений в  постановление от 07.11.2013 г. № 79-П « Об утверждении муниципальной Программы «Дорожная деятельность в отношении автомобильных дорог местного значения в границах </w:t>
      </w:r>
      <w:r>
        <w:rPr>
          <w:rFonts w:ascii="Times New Roman" w:hAnsi="Times New Roman"/>
          <w:sz w:val="28"/>
        </w:rPr>
        <w:t xml:space="preserve">населенных пунктов поселения и обеспечение безопасности дорожного движения </w:t>
      </w:r>
      <w:r>
        <w:rPr>
          <w:rFonts w:ascii="Times New Roman" w:hAnsi="Times New Roman"/>
          <w:spacing w:val="-7"/>
          <w:sz w:val="28"/>
        </w:rPr>
        <w:t>"</w:t>
      </w:r>
    </w:p>
    <w:p w:rsidR="000F2FCB" w:rsidRDefault="00AD6F96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оставляю за собой</w:t>
      </w:r>
      <w:r>
        <w:rPr>
          <w:rFonts w:ascii="Times New Roman" w:hAnsi="Times New Roman"/>
          <w:i/>
          <w:sz w:val="28"/>
        </w:rPr>
        <w:t xml:space="preserve">. </w:t>
      </w:r>
    </w:p>
    <w:p w:rsidR="000F2FCB" w:rsidRDefault="00AD6F9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в день, следующий за днем его  официального опубликования</w:t>
      </w:r>
      <w:r>
        <w:rPr>
          <w:rFonts w:ascii="Times New Roman" w:hAnsi="Times New Roman"/>
          <w:sz w:val="28"/>
        </w:rPr>
        <w:t xml:space="preserve"> в муниципальной газете «Советское Причулымье».</w:t>
      </w:r>
    </w:p>
    <w:p w:rsidR="000F2FCB" w:rsidRDefault="000F2FCB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F2FCB" w:rsidRDefault="00AD6F96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Гляденского</w:t>
      </w:r>
    </w:p>
    <w:p w:rsidR="000F2FCB" w:rsidRDefault="00AD6F96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сельсовета                                                                                         Н.А. </w:t>
      </w:r>
      <w:r>
        <w:rPr>
          <w:rFonts w:ascii="Times New Roman" w:hAnsi="Times New Roman"/>
          <w:sz w:val="28"/>
        </w:rPr>
        <w:t>Шеметова</w:t>
      </w:r>
    </w:p>
    <w:p w:rsidR="00AD6F96" w:rsidRDefault="00AD6F96" w:rsidP="00AD6F96">
      <w:pPr>
        <w:spacing w:line="278" w:lineRule="exact"/>
        <w:ind w:left="5580"/>
        <w:rPr>
          <w:rFonts w:ascii="Times New Roman" w:hAnsi="Times New Roman"/>
          <w:color w:val="323232"/>
          <w:spacing w:val="-9"/>
          <w:sz w:val="18"/>
        </w:rPr>
      </w:pPr>
      <w:r>
        <w:rPr>
          <w:rFonts w:ascii="Times New Roman" w:hAnsi="Times New Roman"/>
          <w:color w:val="323232"/>
          <w:spacing w:val="-10"/>
          <w:sz w:val="18"/>
        </w:rPr>
        <w:t xml:space="preserve">Приложение к постановлению администрации Гляденского сельсовета </w:t>
      </w:r>
      <w:r>
        <w:rPr>
          <w:rFonts w:ascii="Times New Roman" w:hAnsi="Times New Roman"/>
          <w:color w:val="323232"/>
          <w:spacing w:val="-9"/>
          <w:sz w:val="18"/>
        </w:rPr>
        <w:t xml:space="preserve"> </w:t>
      </w:r>
      <w:r>
        <w:rPr>
          <w:rFonts w:ascii="Times New Roman" w:hAnsi="Times New Roman"/>
          <w:spacing w:val="-9"/>
          <w:sz w:val="18"/>
        </w:rPr>
        <w:t>от 02.11.2024 г.  №  92 -</w:t>
      </w:r>
      <w:proofErr w:type="gramStart"/>
      <w:r>
        <w:rPr>
          <w:rFonts w:ascii="Times New Roman" w:hAnsi="Times New Roman"/>
          <w:spacing w:val="-9"/>
          <w:sz w:val="18"/>
        </w:rPr>
        <w:t>П</w:t>
      </w:r>
      <w:proofErr w:type="gramEnd"/>
    </w:p>
    <w:p w:rsidR="00AD6F96" w:rsidRDefault="00AD6F96" w:rsidP="00AD6F96">
      <w:pPr>
        <w:spacing w:line="278" w:lineRule="exact"/>
        <w:ind w:left="5580"/>
        <w:rPr>
          <w:rFonts w:ascii="Times New Roman" w:hAnsi="Times New Roman"/>
          <w:color w:val="323232"/>
          <w:spacing w:val="-9"/>
          <w:sz w:val="18"/>
        </w:rPr>
      </w:pPr>
      <w:r>
        <w:rPr>
          <w:rFonts w:ascii="Times New Roman" w:hAnsi="Times New Roman"/>
          <w:color w:val="323232"/>
          <w:spacing w:val="-10"/>
          <w:sz w:val="18"/>
        </w:rPr>
        <w:t xml:space="preserve">Приложение к постановлению администрации Гляденского сельсовета </w:t>
      </w:r>
      <w:r>
        <w:rPr>
          <w:rFonts w:ascii="Times New Roman" w:hAnsi="Times New Roman"/>
          <w:color w:val="323232"/>
          <w:spacing w:val="-9"/>
          <w:sz w:val="18"/>
        </w:rPr>
        <w:t xml:space="preserve"> </w:t>
      </w:r>
      <w:r>
        <w:rPr>
          <w:rFonts w:ascii="Times New Roman" w:hAnsi="Times New Roman"/>
          <w:spacing w:val="-9"/>
          <w:sz w:val="18"/>
        </w:rPr>
        <w:t>от 07.11.2013г.  № 79 -</w:t>
      </w:r>
      <w:proofErr w:type="gramStart"/>
      <w:r>
        <w:rPr>
          <w:rFonts w:ascii="Times New Roman" w:hAnsi="Times New Roman"/>
          <w:spacing w:val="-9"/>
          <w:sz w:val="18"/>
        </w:rPr>
        <w:t>П</w:t>
      </w:r>
      <w:proofErr w:type="gramEnd"/>
    </w:p>
    <w:p w:rsidR="00AD6F96" w:rsidRDefault="00AD6F96" w:rsidP="00AD6F96">
      <w:pPr>
        <w:pStyle w:val="ConsPlusTitle"/>
        <w:widowControl/>
        <w:jc w:val="center"/>
        <w:rPr>
          <w:sz w:val="18"/>
        </w:rPr>
      </w:pPr>
      <w:r>
        <w:rPr>
          <w:sz w:val="18"/>
        </w:rPr>
        <w:lastRenderedPageBreak/>
        <w:t>МУНИЦИПАЛЬНАЯ ПРОГРАММА</w:t>
      </w:r>
    </w:p>
    <w:p w:rsidR="00AD6F96" w:rsidRDefault="00AD6F96" w:rsidP="00AD6F96">
      <w:pPr>
        <w:jc w:val="center"/>
        <w:outlineLvl w:val="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color w:val="323232"/>
          <w:spacing w:val="-7"/>
          <w:sz w:val="18"/>
        </w:rPr>
        <w:t>"</w:t>
      </w:r>
      <w:r>
        <w:rPr>
          <w:rFonts w:ascii="Times New Roman" w:hAnsi="Times New Roman"/>
          <w:b/>
          <w:sz w:val="1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</w:r>
      <w:r>
        <w:rPr>
          <w:rFonts w:ascii="Times New Roman" w:hAnsi="Times New Roman"/>
          <w:color w:val="323232"/>
          <w:spacing w:val="-7"/>
          <w:sz w:val="18"/>
        </w:rPr>
        <w:t>"</w:t>
      </w:r>
    </w:p>
    <w:p w:rsidR="00AD6F96" w:rsidRDefault="00AD6F96" w:rsidP="00AD6F96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ПАСПОРТ ПРОГРАММЫ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740"/>
      </w:tblGrid>
      <w:tr w:rsidR="00AD6F96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center"/>
              <w:outlineLvl w:val="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</w:t>
            </w:r>
            <w:r>
              <w:rPr>
                <w:rFonts w:ascii="Times New Roman" w:hAnsi="Times New Roman"/>
                <w:b/>
                <w:sz w:val="18"/>
              </w:rPr>
              <w:t>»</w:t>
            </w:r>
          </w:p>
        </w:tc>
      </w:tr>
      <w:tr w:rsidR="00AD6F96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Основание для разработки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Статья 179 Бюджетного кодекса Российской Федерации,  Постановление администрации Гляденского сельсовета № 44-П от 25.07.2013 года «Об утверждении Порядка принятия решений о разработке муниципальных программ Гляденского сельсовета, их формировании и реализации, Порядка проведения и критерии эффективности реализации муниципальных программ в Гляденском сельсовете». </w:t>
            </w:r>
          </w:p>
        </w:tc>
      </w:tr>
      <w:tr w:rsidR="00AD6F96" w:rsidTr="005F6856">
        <w:trPr>
          <w:trHeight w:val="63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Ответственный исполнитель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Гляденского сельсовета </w:t>
            </w:r>
          </w:p>
        </w:tc>
      </w:tr>
      <w:tr w:rsidR="00AD6F96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Default="00AD6F96" w:rsidP="005F685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подпрограмм и отдельных мероприятий программы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Направление 1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сохранности, ремонт автомобильных дорог местного значения и искусственных  сооружений на них в границах населенных пунктов поселения за счет средств муниципального дорожного фонда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Мероприятия: 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1.1 Содержание  автомобильных дорог общего пользования регионального и межмуниципального значения и искусственных сооружений за счет средств дорожного фонда Красноярского края в рамках подпрограммы «Дороги Красноярья» государственной программы Красноярского края « Развитие транспортной системы Красноярского края»  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sz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к содержанию  автомобильных дорог общего пользования регионального и межмуниципального значения и искусственных сооружений за счет средств дорожного фонда Красноярского края в рамках подпрограммы «Дороги </w:t>
            </w:r>
            <w:proofErr w:type="spellStart"/>
            <w:r>
              <w:rPr>
                <w:rFonts w:ascii="Times New Roman" w:hAnsi="Times New Roman"/>
                <w:sz w:val="18"/>
              </w:rPr>
              <w:t>Красноярья</w:t>
            </w:r>
            <w:proofErr w:type="gramStart"/>
            <w:r>
              <w:rPr>
                <w:rFonts w:ascii="Times New Roman" w:hAnsi="Times New Roman"/>
                <w:sz w:val="18"/>
              </w:rPr>
              <w:t>»г</w:t>
            </w:r>
            <w:proofErr w:type="gramEnd"/>
            <w:r>
              <w:rPr>
                <w:rFonts w:ascii="Times New Roman" w:hAnsi="Times New Roman"/>
                <w:sz w:val="18"/>
              </w:rPr>
              <w:t>осударственной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программы Красноярского края « Развитие транспортной системы Красноярского края»  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Направление 2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безопасности дорожного движения за счет средств муниципального дорожного фонда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2.1. Субсидия бюджетам муниципальных образований на обустройство пешеходных переходов и нанесение дорожной разметки на автодорогах местного значения в рамках подпрограммы «Повышение безопасности дорожного движения в Красноярском крае», государственной программы Красноярского края « Развитие транспортной системы Красноярского края»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2.2. </w:t>
            </w:r>
            <w:proofErr w:type="spellStart"/>
            <w:r>
              <w:rPr>
                <w:rFonts w:ascii="Times New Roman" w:hAnsi="Times New Roman"/>
                <w:sz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к субсидии бюджетам муниципальных образований на обустройство пешеходных переходов и нанесение дорожной разметки на автодорогах местного значения в рамках подпрограммы «Повышение безопасности дорожного движения в Красноярском крае», государственной программы Красноярского края « Развитие транспортной системы Красноярского края»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2.3. Приобретение и установка дорожных знаков на участках  автодорог местного значения по маршрутам движения школьных автобусов, вблизи детских учреждений в  населенных пунктах Гляденского сельсовета в рамках программы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Направление 3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Инвентаризация и паспортизация объектов дорожного хозяйства, оформление права муниципальной собственности за счет средств муниципального дорожного фонда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3.1. Инвентаризация и паспортизация объектов дорожного хозяйства, оформление права муниципальной собственности на объекты дорожного хозяйства и земельные участки, на которых они  расположены за счет средств муниципального дорожного фонда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Направление 4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Развитие автомобильных дорог общего пользования местного значения и искусственных сооружений на них, включая обустройство дорог предусмотренными объектами сервиса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4.1.  Развитие  и модернизация автомобильных дорог местного значения сельского поселения в рамках софинансирования подпрограммы « Содействие развитию и модернизации </w:t>
            </w:r>
            <w:r>
              <w:rPr>
                <w:rFonts w:ascii="Times New Roman" w:hAnsi="Times New Roman"/>
                <w:sz w:val="18"/>
              </w:rPr>
              <w:lastRenderedPageBreak/>
              <w:t>автомобильных дорог местного значения муниципальных образований» государственной программы Красноярского края « Содействие развитию местного самоуправления»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4.2. </w:t>
            </w:r>
            <w:proofErr w:type="spellStart"/>
            <w:r>
              <w:rPr>
                <w:rFonts w:ascii="Times New Roman" w:hAnsi="Times New Roman"/>
                <w:sz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к  развитию  и модернизация автомобильных дорог местного значения сельского поселения в рамках софинансирования подпрограммы « Содействие развитию и модернизации автомобильных дорог местного значения муниципальных образований» государственной программы Красноярского края « Содействие развитию местного самоуправления»</w:t>
            </w:r>
          </w:p>
        </w:tc>
      </w:tr>
      <w:tr w:rsidR="00AD6F96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Цели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Повышение безопасности дорожного движения  на территории Гляденского сельсовета</w:t>
            </w:r>
          </w:p>
          <w:p w:rsidR="00AD6F96" w:rsidRDefault="00AD6F96" w:rsidP="005F6856">
            <w:pPr>
              <w:pStyle w:val="ConsPlusNonformat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AD6F96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Задачи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дорожной безопасности в населенных пунктах Гляденского сельсовета</w:t>
            </w:r>
          </w:p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Обеспечение сохранности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модернизации и развитие сети  автомобильных дорог территории Гляденского сельсовета</w:t>
            </w:r>
          </w:p>
        </w:tc>
      </w:tr>
      <w:tr w:rsidR="00AD6F96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Этапы и сроки реализации 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 – 2027 годы</w:t>
            </w:r>
          </w:p>
        </w:tc>
      </w:tr>
      <w:tr w:rsidR="00AD6F96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Перечень целевых показателей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Целевые показатели:</w:t>
            </w:r>
          </w:p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-Снижение числа погибших в дорожно-транспортных происшествиях</w:t>
            </w:r>
          </w:p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-Доля протяженности автомобильных дорог общего пользования местного </w:t>
            </w:r>
            <w:proofErr w:type="gramStart"/>
            <w:r>
              <w:rPr>
                <w:rFonts w:ascii="Times New Roman" w:hAnsi="Times New Roman"/>
                <w:sz w:val="18"/>
              </w:rPr>
              <w:t>значения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на которой </w:t>
            </w:r>
            <w:proofErr w:type="spellStart"/>
            <w:r>
              <w:rPr>
                <w:rFonts w:ascii="Times New Roman" w:hAnsi="Times New Roman"/>
                <w:sz w:val="18"/>
              </w:rPr>
              <w:t>непроведены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работы по ремонту в общей протяженности сети</w:t>
            </w:r>
          </w:p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Показатели результативности:</w:t>
            </w:r>
          </w:p>
          <w:p w:rsidR="00AD6F96" w:rsidRDefault="00AD6F96" w:rsidP="005F685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-Снижение тяжести последствий ДТП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-Снижение доли автомобильных дорог общего пользования местного значения несоответствующей нормативным требованиям</w:t>
            </w:r>
          </w:p>
          <w:p w:rsidR="00AD6F96" w:rsidRDefault="00AD6F96" w:rsidP="005F6856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-Повышение эффективности расхода средств на привидение в нормативное состояние автомобильных дорог общего пользования местного значения</w:t>
            </w:r>
          </w:p>
        </w:tc>
      </w:tr>
      <w:tr w:rsidR="00AD6F96" w:rsidTr="005F685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spacing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Объемы и источники финансирования </w:t>
            </w:r>
          </w:p>
          <w:p w:rsidR="00AD6F96" w:rsidRDefault="00AD6F96" w:rsidP="005F6856">
            <w:pPr>
              <w:spacing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Программы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6" w:rsidRDefault="00AD6F96" w:rsidP="005F6856">
            <w:pPr>
              <w:spacing w:line="228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Общий объем финансирования программы составляет: в 2014 – 2027 годах – 18 857,7тыс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ублей,  в том числе:</w:t>
            </w:r>
          </w:p>
          <w:p w:rsidR="00AD6F96" w:rsidRDefault="00AD6F96" w:rsidP="005F6856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2014 год-     490,0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</w:p>
          <w:p w:rsidR="00AD6F96" w:rsidRDefault="00AD6F96" w:rsidP="005F6856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2015 год-     470,0 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</w:p>
          <w:p w:rsidR="00AD6F96" w:rsidRDefault="00AD6F96" w:rsidP="005F6856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2016 год      733,0  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</w:p>
          <w:p w:rsidR="00AD6F96" w:rsidRDefault="00AD6F96" w:rsidP="005F6856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2017 год-      321,0 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D6F96" w:rsidRDefault="00AD6F96" w:rsidP="005F6856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2018 год-       848,2 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</w:p>
          <w:p w:rsidR="00AD6F96" w:rsidRDefault="00AD6F96" w:rsidP="005F6856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 год        420,3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t>тыс. руб.</w:t>
            </w:r>
          </w:p>
          <w:p w:rsidR="00AD6F96" w:rsidRDefault="00AD6F96" w:rsidP="005F6856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2020 год        465,0   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AD6F96" w:rsidRDefault="00AD6F96" w:rsidP="005F6856">
            <w:pPr>
              <w:spacing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2021 год        3 880,7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</w:p>
          <w:p w:rsidR="00AD6F96" w:rsidRDefault="00AD6F96" w:rsidP="005F6856">
            <w:pPr>
              <w:spacing w:before="240" w:line="240" w:lineRule="auto"/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2022 год       1 192,9 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D6F96" w:rsidRDefault="00AD6F96" w:rsidP="005F6856">
            <w:pPr>
              <w:spacing w:before="240" w:line="240" w:lineRule="auto"/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2023 год      1 562,5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D6F96" w:rsidRDefault="00AD6F96" w:rsidP="005F6856">
            <w:pPr>
              <w:spacing w:before="240" w:line="240" w:lineRule="auto"/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2024 год      1 745,0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D6F96" w:rsidRDefault="00AD6F96" w:rsidP="005F6856">
            <w:pPr>
              <w:spacing w:before="240" w:line="240" w:lineRule="auto"/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2025 год      3 503,6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D6F96" w:rsidRDefault="00AD6F96" w:rsidP="005F6856">
            <w:pPr>
              <w:spacing w:before="240" w:line="240" w:lineRule="auto"/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2026 год       1 843,3 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D6F96" w:rsidRDefault="00AD6F96" w:rsidP="005F6856">
            <w:pPr>
              <w:spacing w:before="240" w:line="240" w:lineRule="auto"/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2027год      1 382,2 </w:t>
            </w:r>
            <w:proofErr w:type="spellStart"/>
            <w:r>
              <w:rPr>
                <w:rFonts w:ascii="Times New Roman" w:hAnsi="Times New Roman"/>
                <w:sz w:val="18"/>
              </w:rPr>
              <w:t>тыс</w:t>
            </w:r>
            <w:proofErr w:type="gramStart"/>
            <w:r>
              <w:rPr>
                <w:rFonts w:ascii="Times New Roman" w:hAnsi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/>
                <w:sz w:val="18"/>
              </w:rPr>
              <w:t>уб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AD6F96" w:rsidRDefault="00AD6F96" w:rsidP="005F6856">
            <w:pPr>
              <w:spacing w:before="240" w:line="240" w:lineRule="auto"/>
              <w:ind w:left="48"/>
              <w:jc w:val="both"/>
              <w:rPr>
                <w:rFonts w:ascii="Times New Roman" w:hAnsi="Times New Roman"/>
                <w:sz w:val="18"/>
              </w:rPr>
            </w:pPr>
          </w:p>
          <w:p w:rsidR="00AD6F96" w:rsidRDefault="00AD6F96" w:rsidP="005F6856">
            <w:pPr>
              <w:spacing w:before="240" w:line="240" w:lineRule="auto"/>
              <w:ind w:left="48"/>
              <w:jc w:val="both"/>
              <w:rPr>
                <w:rFonts w:ascii="Times New Roman" w:hAnsi="Times New Roman"/>
                <w:sz w:val="18"/>
              </w:rPr>
            </w:pPr>
          </w:p>
          <w:p w:rsidR="00AD6F96" w:rsidRDefault="00AD6F96" w:rsidP="005F6856">
            <w:pPr>
              <w:spacing w:before="240" w:line="322" w:lineRule="exact"/>
              <w:ind w:left="4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- Источник финансирования -   средства   бюджета    Гляденского сельсовета Назаровского района Красноярского края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. Средства    на    осуществление     мероприятий, 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предусмотренных      </w:t>
            </w:r>
            <w:r>
              <w:rPr>
                <w:rFonts w:ascii="Times New Roman" w:hAnsi="Times New Roman"/>
                <w:spacing w:val="-4"/>
                <w:sz w:val="18"/>
              </w:rPr>
              <w:lastRenderedPageBreak/>
              <w:t xml:space="preserve">Программой,       подлежат корректировке   в 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соответствии   с утвержденным бюджетом Гляденского сельсовета  на    соответствующий </w:t>
            </w:r>
            <w:r>
              <w:rPr>
                <w:rFonts w:ascii="Times New Roman" w:hAnsi="Times New Roman"/>
                <w:spacing w:val="-7"/>
                <w:sz w:val="18"/>
              </w:rPr>
              <w:t>финансовый год.</w:t>
            </w:r>
          </w:p>
        </w:tc>
      </w:tr>
    </w:tbl>
    <w:p w:rsidR="00AD6F96" w:rsidRDefault="00AD6F96" w:rsidP="00AD6F96">
      <w:pPr>
        <w:spacing w:line="360" w:lineRule="auto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1. </w:t>
      </w:r>
      <w:r>
        <w:rPr>
          <w:rFonts w:ascii="Times New Roman" w:hAnsi="Times New Roman"/>
          <w:b/>
          <w:sz w:val="18"/>
        </w:rPr>
        <w:t>Характеристика проблемы и обоснование необходимости ее решения программными методами</w:t>
      </w:r>
    </w:p>
    <w:p w:rsidR="00AD6F96" w:rsidRDefault="00AD6F96" w:rsidP="00AD6F96">
      <w:pPr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Протяженность автомобильных дорог общего пользования местного значения Гляденского сельсовета  составляет 38,70 км.  Состояние значительной части автомобильных дорог общего пользования на территории неудовлетворительное. Причина в </w:t>
      </w:r>
      <w:proofErr w:type="gramStart"/>
      <w:r>
        <w:rPr>
          <w:rFonts w:ascii="Times New Roman" w:hAnsi="Times New Roman"/>
          <w:sz w:val="18"/>
        </w:rPr>
        <w:t>систематическом</w:t>
      </w:r>
      <w:proofErr w:type="gram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недоремонте</w:t>
      </w:r>
      <w:proofErr w:type="spellEnd"/>
      <w:r>
        <w:rPr>
          <w:rFonts w:ascii="Times New Roman" w:hAnsi="Times New Roman"/>
          <w:sz w:val="18"/>
        </w:rPr>
        <w:t xml:space="preserve"> дорог. Проблема </w:t>
      </w:r>
      <w:proofErr w:type="spellStart"/>
      <w:r>
        <w:rPr>
          <w:rFonts w:ascii="Times New Roman" w:hAnsi="Times New Roman"/>
          <w:sz w:val="18"/>
        </w:rPr>
        <w:t>недоремонта</w:t>
      </w:r>
      <w:proofErr w:type="spellEnd"/>
      <w:r>
        <w:rPr>
          <w:rFonts w:ascii="Times New Roman" w:hAnsi="Times New Roman"/>
          <w:sz w:val="18"/>
        </w:rPr>
        <w:t xml:space="preserve"> автомобильных дорог общего пользования на территории носит системный характер. Осмотр автомобильных дорог общего пользования местного значения на территории сельсовета показал необходимость проведения работ по строительству, модернизации и ремонту в том или ином объеме на большинстве автомобильных дорог. </w:t>
      </w:r>
    </w:p>
    <w:p w:rsidR="00AD6F96" w:rsidRDefault="00AD6F96" w:rsidP="00AD6F96">
      <w:pPr>
        <w:ind w:firstLine="54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Необходимым условием проведения работ по содержанию и ремонту дорог за счет бюджетных средств является наличие утвержденной в установленном порядке сметной документации, а в необходимых случаях в соответствии с требованиями нормативных документов и проекта на выполнение работ с проведением государственной экспертизы этого проекта.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Также проблема аварийности, связанной с автомобильным транспортом (далее –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rFonts w:ascii="Times New Roman" w:hAnsi="Times New Roman"/>
          <w:sz w:val="18"/>
        </w:rPr>
        <w:t>функционирования системы обеспечения безопасности дорожного движения</w:t>
      </w:r>
      <w:proofErr w:type="gramEnd"/>
      <w:r>
        <w:rPr>
          <w:rFonts w:ascii="Times New Roman" w:hAnsi="Times New Roman"/>
          <w:sz w:val="18"/>
        </w:rPr>
        <w:t xml:space="preserve">  и низкой дисциплиной участников дорожного движения.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Основными видами дорожно-транспортных происшествий являются наезды на пешеходов, препятствие и на стоящее транспортное средство, а также столкновение и опрокидывание. </w:t>
      </w:r>
      <w:proofErr w:type="gramStart"/>
      <w:r>
        <w:rPr>
          <w:rFonts w:ascii="Times New Roman" w:hAnsi="Times New Roman"/>
          <w:sz w:val="18"/>
        </w:rPr>
        <w:t>Свыше трех четвертей всех дорожно-транспортных происшествий связаны с нарушениями  Правил дорожного движения.</w:t>
      </w:r>
      <w:proofErr w:type="gramEnd"/>
      <w:r>
        <w:rPr>
          <w:rFonts w:ascii="Times New Roman" w:hAnsi="Times New Roman"/>
          <w:sz w:val="18"/>
        </w:rPr>
        <w:t xml:space="preserve"> Около трети всех происшествий связаны с неправильным выбором скорости движения. Вследствие выезда на полосу встречного движения.  Каждое восьмое дорожно-транспортное происшествие совершил водитель, </w:t>
      </w:r>
      <w:proofErr w:type="gramStart"/>
      <w:r>
        <w:rPr>
          <w:rFonts w:ascii="Times New Roman" w:hAnsi="Times New Roman"/>
          <w:sz w:val="18"/>
        </w:rPr>
        <w:t>находившейся</w:t>
      </w:r>
      <w:proofErr w:type="gramEnd"/>
      <w:r>
        <w:rPr>
          <w:rFonts w:ascii="Times New Roman" w:hAnsi="Times New Roman"/>
          <w:sz w:val="18"/>
        </w:rPr>
        <w:t xml:space="preserve"> в состоянии опьянения, каждое седьмое – не имевший прав на управление транспортным средством. Определяющее влияние на аварийность оказывают водители транспортных средств, принадлежащих физическим лицам.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К основным факторам, определяющим причины высокого уровня аварийности, следует отнести: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массовое пренебрежение требованиями безопасности дорожного движения со стороны участников движения;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низкий уровень подготовки водителей транспортных средств;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недостаточный технический уровень дорожного хозяйства;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несовершенство технических средств организации дорожного движения.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Основными виновниками ДТП являются водители транспортных средств, нарушающие правила дорожного движения.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Наиболее многочисленной и самой уязвимой группой участников дорожного движения являются пешеходы.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постоянно возрастающая мобильность населения;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увеличение перевозок личным транспортом;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Сложившаяся диспропорция между темпами развития улично-дорожной сети и темпами роста количества транспортных сре</w:t>
      </w:r>
      <w:proofErr w:type="gramStart"/>
      <w:r>
        <w:rPr>
          <w:rFonts w:ascii="Times New Roman" w:hAnsi="Times New Roman"/>
          <w:sz w:val="18"/>
        </w:rPr>
        <w:t>дств пр</w:t>
      </w:r>
      <w:proofErr w:type="gramEnd"/>
      <w:r>
        <w:rPr>
          <w:rFonts w:ascii="Times New Roman" w:hAnsi="Times New Roman"/>
          <w:sz w:val="18"/>
        </w:rPr>
        <w:t>иводит к ухудшению условий дорожного движения, ухудшения экологической обстановки, увеличение количества заторов, социальному дискомфорту, и, как следствие, к росту аварийности.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Усугубление обстановки с аварийностью и наличие проблем обеспечения безопасности дорожного движения требуют выработки и реализации долгосрочной стратегии, координации усилий государства и общества, концентрации федеральных, региональных и местных ресурсов, а также формирования эффективных механизмов взаимодействия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институтов и негосударственных структур при возможно более полном учете интересов граждан.</w:t>
      </w:r>
      <w:proofErr w:type="gramEnd"/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условиях ограниченных средств на развитие улично-дорожной сети решение вопросов упорядоченного движения транспорта и пешеходов, сокращение числа дорожно-транспортных происшествий возможно только за счет широкого внедрения рациональных методов и применения современных технологических средств и систем организации движения. Их устройство должно быть, в первую очередь связано с местами концентрации ДТП.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Таким образом, необходимость разработки и реализации Программы обусловлена следующими причинами: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социально-экономическая острота проблемы;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межотраслевой и межведомственный характер проблемы;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необходимость привлечения к решению проблемы различных структур и общественных институтов.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количеством лиц, погибших в результате дорожно-транспортных происшествий.</w:t>
      </w:r>
    </w:p>
    <w:p w:rsidR="00AD6F96" w:rsidRDefault="00AD6F96" w:rsidP="00AD6F96">
      <w:pPr>
        <w:ind w:left="-900" w:firstLine="90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2. Основные цели и задачи Программы</w:t>
      </w:r>
    </w:p>
    <w:p w:rsidR="00AD6F96" w:rsidRDefault="00AD6F96" w:rsidP="00AD6F96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 Повышение безопасности дорожного движения на территории Гляденского сельсовета</w:t>
      </w:r>
    </w:p>
    <w:p w:rsidR="00AD6F96" w:rsidRDefault="00AD6F96" w:rsidP="00AD6F96">
      <w:pPr>
        <w:ind w:firstLine="11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  <w:t>-Обеспечение сохранности автомобильных дорог, улучшение их технического состояния;</w:t>
      </w:r>
    </w:p>
    <w:p w:rsidR="00AD6F96" w:rsidRDefault="00AD6F96" w:rsidP="00AD6F96">
      <w:pPr>
        <w:pStyle w:val="ConsPlusCell"/>
        <w:ind w:left="11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- Контроль качества содержания автомобильных дорог и выполнения подрядными организациями требований муниципальных контрактов;</w:t>
      </w:r>
    </w:p>
    <w:p w:rsidR="00AD6F96" w:rsidRDefault="00AD6F96" w:rsidP="00AD6F96">
      <w:pPr>
        <w:pStyle w:val="ConsPlusNonforma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- Мониторинг технического состояния автомобильных дорог с постоянной актуализацией реестра автодорог, требующих ремонта </w:t>
      </w:r>
    </w:p>
    <w:p w:rsidR="00AD6F96" w:rsidRDefault="00AD6F96" w:rsidP="00AD6F96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-Создание условий для обеспечения безопасности дорожного движения </w:t>
      </w:r>
    </w:p>
    <w:p w:rsidR="00AD6F96" w:rsidRDefault="00AD6F96" w:rsidP="00AD6F96">
      <w:pPr>
        <w:pStyle w:val="ConsPlusNonforma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-Снижение уровня дорожно-транспортного травматизма, улучшение состояния улично-дорожной сети</w:t>
      </w:r>
    </w:p>
    <w:p w:rsidR="00AD6F96" w:rsidRDefault="00AD6F96" w:rsidP="00AD6F96">
      <w:p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  <w:highlight w:val="white"/>
        </w:rPr>
        <w:tab/>
        <w:t>-Снижение количества дорожно-транспортных происшествий и числа пострадавших (погибших) в них людей</w:t>
      </w:r>
      <w:r>
        <w:rPr>
          <w:rFonts w:ascii="Times New Roman" w:hAnsi="Times New Roman"/>
          <w:b/>
          <w:sz w:val="18"/>
        </w:rPr>
        <w:t xml:space="preserve"> </w:t>
      </w:r>
    </w:p>
    <w:p w:rsidR="00AD6F96" w:rsidRDefault="00AD6F96" w:rsidP="00AD6F96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Для осуществления поставленных целей, требуется решить следующие задачи:</w:t>
      </w:r>
    </w:p>
    <w:p w:rsidR="00AD6F96" w:rsidRDefault="00AD6F96" w:rsidP="00AD6F96">
      <w:pPr>
        <w:pStyle w:val="ConsPlusCell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Мониторинг технического состояния  автомобильных дорог</w:t>
      </w:r>
      <w:r>
        <w:rPr>
          <w:rFonts w:ascii="Times New Roman" w:hAnsi="Times New Roman"/>
          <w:sz w:val="18"/>
        </w:rPr>
        <w:br/>
        <w:t>общего  пользования  на  территории  совета  с  постоянной</w:t>
      </w:r>
      <w:r>
        <w:rPr>
          <w:rFonts w:ascii="Times New Roman" w:hAnsi="Times New Roman"/>
          <w:sz w:val="18"/>
        </w:rPr>
        <w:br/>
        <w:t xml:space="preserve">актуализацией реестра автодорог, требующих ремонта;  </w:t>
      </w:r>
    </w:p>
    <w:p w:rsidR="00AD6F96" w:rsidRDefault="00AD6F96" w:rsidP="00AD6F96">
      <w:pPr>
        <w:pStyle w:val="ConsPlusCell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 Разработка  и  реализация  в пределах своих полномочий нормативных  правовых актов  и организационных механизмов  содержания и </w:t>
      </w:r>
      <w:proofErr w:type="gramStart"/>
      <w:r>
        <w:rPr>
          <w:rFonts w:ascii="Times New Roman" w:hAnsi="Times New Roman"/>
          <w:sz w:val="18"/>
        </w:rPr>
        <w:t>ремонта</w:t>
      </w:r>
      <w:proofErr w:type="gramEnd"/>
      <w:r>
        <w:rPr>
          <w:rFonts w:ascii="Times New Roman" w:hAnsi="Times New Roman"/>
          <w:sz w:val="18"/>
        </w:rPr>
        <w:t xml:space="preserve"> автомобильных  дорог общего пользования на территории  Гляденского сельсовета;</w:t>
      </w:r>
    </w:p>
    <w:p w:rsidR="00AD6F96" w:rsidRDefault="00AD6F96" w:rsidP="00AD6F96">
      <w:pPr>
        <w:pStyle w:val="ConsPlusCell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Формирование  и  реализация  финансовых  и  инвестиционных ресурсов для проведения ремонта автомобильных дорог общего пользования на территории Гляденского сельсовета;</w:t>
      </w:r>
    </w:p>
    <w:p w:rsidR="00AD6F96" w:rsidRDefault="00AD6F96" w:rsidP="00AD6F96">
      <w:p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- Контроль качества содержания автомобильных дорог и выполнения подрядными организациями требований муниципальных контрактов.</w:t>
      </w:r>
      <w:r>
        <w:rPr>
          <w:rFonts w:ascii="Times New Roman" w:hAnsi="Times New Roman"/>
          <w:b/>
          <w:sz w:val="18"/>
        </w:rPr>
        <w:t xml:space="preserve"> </w:t>
      </w:r>
    </w:p>
    <w:p w:rsidR="00AD6F96" w:rsidRDefault="00AD6F96" w:rsidP="00AD6F96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-Обеспечение безопасности дорожного движения за счет создания и развития системы мероприятий по своевременному и качественному проведению работ, связанных с приведением в нормативное состояние автомобильных дорог общего пользования местного значения.</w:t>
      </w:r>
    </w:p>
    <w:p w:rsidR="00AD6F96" w:rsidRDefault="00AD6F96" w:rsidP="00AD6F96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-Снижение доли автомобильных дорог общего пользования местного значения не соответствующей нормативным требованиям.</w:t>
      </w:r>
    </w:p>
    <w:p w:rsidR="00AD6F96" w:rsidRDefault="00AD6F96" w:rsidP="00AD6F96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-Повышение эффективности расходов средств на приведения в нормативное состояние автомобильных дорог общего пользования местного значения.</w:t>
      </w:r>
    </w:p>
    <w:p w:rsidR="00AD6F96" w:rsidRDefault="00AD6F96" w:rsidP="00AD6F96">
      <w:pPr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Обеспечение сохранности автомобильных дорог, улучшение их технического состояния;</w:t>
      </w:r>
    </w:p>
    <w:p w:rsidR="00AD6F96" w:rsidRDefault="00AD6F96" w:rsidP="00AD6F96">
      <w:pPr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>- Совершенствование организации дорожного движения транспорта и пешеходов</w:t>
      </w:r>
    </w:p>
    <w:p w:rsidR="00AD6F96" w:rsidRDefault="00AD6F96" w:rsidP="00AD6F96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3. Срок реализации Программы 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Реализацию Программы предполагается осуществлять в   2014-2027 годах.</w:t>
      </w:r>
    </w:p>
    <w:p w:rsidR="00AD6F96" w:rsidRDefault="00AD6F96" w:rsidP="00AD6F96">
      <w:pPr>
        <w:ind w:firstLine="36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4. Объемы и финансирование Программы</w:t>
      </w:r>
    </w:p>
    <w:p w:rsidR="00AD6F96" w:rsidRDefault="00AD6F96" w:rsidP="00AD6F96">
      <w:pPr>
        <w:ind w:firstLine="3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Финансирование осуществляется за счет:</w:t>
      </w:r>
    </w:p>
    <w:p w:rsidR="00AD6F96" w:rsidRDefault="00AD6F96" w:rsidP="00AD6F96">
      <w:pPr>
        <w:ind w:firstLine="3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- бюджетных средств;</w:t>
      </w:r>
    </w:p>
    <w:p w:rsidR="00AD6F96" w:rsidRDefault="00AD6F96" w:rsidP="00AD6F96">
      <w:pPr>
        <w:ind w:firstLine="3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- инвестиционных средств;</w:t>
      </w:r>
    </w:p>
    <w:p w:rsidR="00AD6F96" w:rsidRDefault="00AD6F96" w:rsidP="00AD6F96">
      <w:pPr>
        <w:ind w:firstLine="3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- средств из доходной части предприятий. В хозяйственном введении, </w:t>
      </w:r>
      <w:proofErr w:type="gramStart"/>
      <w:r>
        <w:rPr>
          <w:rFonts w:ascii="Times New Roman" w:hAnsi="Times New Roman"/>
          <w:sz w:val="18"/>
        </w:rPr>
        <w:t>которых</w:t>
      </w:r>
      <w:proofErr w:type="gramEnd"/>
      <w:r>
        <w:rPr>
          <w:rFonts w:ascii="Times New Roman" w:hAnsi="Times New Roman"/>
          <w:sz w:val="18"/>
        </w:rPr>
        <w:t xml:space="preserve"> находятся объекты.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Учитывая, что ряд мероприятий способствующих обеспечению безопасности  дорожного движения и включенных в данную Программу, пересекается с другими программами и планами (благоустройство, план ремонта дорожно-мостового хозяйства, строительство и т.п.), а также, принимая во внимание, значительное финансовое выражение затрат и постоянно изменяющиеся цены на выполнение того или иного вида работ; ежегодное формирование бюджета и отсутствие гарантий о включении достаточных финансовых сре</w:t>
      </w:r>
      <w:proofErr w:type="gramStart"/>
      <w:r>
        <w:rPr>
          <w:rFonts w:ascii="Times New Roman" w:hAnsi="Times New Roman"/>
          <w:sz w:val="18"/>
        </w:rPr>
        <w:t>дств пр</w:t>
      </w:r>
      <w:proofErr w:type="gramEnd"/>
      <w:r>
        <w:rPr>
          <w:rFonts w:ascii="Times New Roman" w:hAnsi="Times New Roman"/>
          <w:sz w:val="18"/>
        </w:rPr>
        <w:t>и формировании бюджета поселения, объемы финансирования мероприятий по годам реализации Программы подлежат ежегодному уточнению в пределах средств, предусмотренных бюджетами всех уровней и объемами инвестиций.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>В дополнение к данной Программе ежегодно утверждается смета затрат на выполнение работ по реализации программных мероприятий. Приложения являются неотъемлемой частью данной Программы.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Внебюджетное финансирование мероприятий Программы осуществляется на принципах взаимовыгодного партнерства на основании соглашений и договоров с организациями, заявившими о своем участии в реализации мероприятий Программы.</w:t>
      </w:r>
    </w:p>
    <w:p w:rsidR="00AD6F96" w:rsidRDefault="00AD6F96" w:rsidP="00AD6F96">
      <w:pPr>
        <w:ind w:firstLine="36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5. Основные принципы Программы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Основными принципами Программы: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Соблюдение интересов граждан, общества и государства при обеспечении безопасности дорожного движения и </w:t>
      </w:r>
      <w:proofErr w:type="gramStart"/>
      <w:r>
        <w:rPr>
          <w:rFonts w:ascii="Times New Roman" w:hAnsi="Times New Roman"/>
          <w:sz w:val="18"/>
        </w:rPr>
        <w:t>сохранности</w:t>
      </w:r>
      <w:proofErr w:type="gramEnd"/>
      <w:r>
        <w:rPr>
          <w:rFonts w:ascii="Times New Roman" w:hAnsi="Times New Roman"/>
          <w:sz w:val="18"/>
        </w:rPr>
        <w:t xml:space="preserve"> автомобильных дорог.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Программно-целевой подход к деятельности по обеспечению безопасности дорожного движения и </w:t>
      </w:r>
      <w:proofErr w:type="gramStart"/>
      <w:r>
        <w:rPr>
          <w:rFonts w:ascii="Times New Roman" w:hAnsi="Times New Roman"/>
          <w:sz w:val="18"/>
        </w:rPr>
        <w:t>сохранности</w:t>
      </w:r>
      <w:proofErr w:type="gramEnd"/>
      <w:r>
        <w:rPr>
          <w:rFonts w:ascii="Times New Roman" w:hAnsi="Times New Roman"/>
          <w:sz w:val="18"/>
        </w:rPr>
        <w:t xml:space="preserve"> автомобильных дорог.</w:t>
      </w:r>
    </w:p>
    <w:p w:rsidR="00AD6F96" w:rsidRDefault="00AD6F96" w:rsidP="00AD6F96">
      <w:pPr>
        <w:ind w:firstLine="36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6. Мероприятия Программы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Основным механизмом реализации Программы является: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 проведение работ по содержанию и ремонту автомобильных дорог общего пользования на территории  Гляденского сельсовета. 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 </w:t>
      </w:r>
      <w:proofErr w:type="gramStart"/>
      <w:r>
        <w:rPr>
          <w:rFonts w:ascii="Times New Roman" w:hAnsi="Times New Roman"/>
          <w:sz w:val="18"/>
        </w:rPr>
        <w:t>п</w:t>
      </w:r>
      <w:proofErr w:type="gramEnd"/>
      <w:r>
        <w:rPr>
          <w:rFonts w:ascii="Times New Roman" w:hAnsi="Times New Roman"/>
          <w:sz w:val="18"/>
        </w:rPr>
        <w:t>редупреждение опасного поведения участников дорожного движения,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организационно – планировочные и инженерные меры, направленные на совершенствование организации движения транспортных средств и пешеходов.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обеспечение повышения уровня безопасности и технического состояния автотранспортных средств.</w:t>
      </w:r>
    </w:p>
    <w:p w:rsidR="00AD6F96" w:rsidRDefault="00AD6F96" w:rsidP="00AD6F96">
      <w:pPr>
        <w:ind w:left="-900" w:firstLine="90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7. Ожидаемые социально-экономические результаты от реализации Программы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результате реализации Программных мероприятий ожидается:</w:t>
      </w:r>
    </w:p>
    <w:p w:rsidR="00AD6F96" w:rsidRDefault="00AD6F96" w:rsidP="00AD6F96">
      <w:pPr>
        <w:ind w:right="-123"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-Улучшение качества и  технического  </w:t>
      </w:r>
      <w:proofErr w:type="gramStart"/>
      <w:r>
        <w:rPr>
          <w:rFonts w:ascii="Times New Roman" w:hAnsi="Times New Roman"/>
          <w:sz w:val="18"/>
        </w:rPr>
        <w:t>состояния</w:t>
      </w:r>
      <w:proofErr w:type="gramEnd"/>
      <w:r>
        <w:rPr>
          <w:rFonts w:ascii="Times New Roman" w:hAnsi="Times New Roman"/>
          <w:sz w:val="18"/>
        </w:rPr>
        <w:t xml:space="preserve">   автомобильных   дорог</w:t>
      </w:r>
      <w:r>
        <w:rPr>
          <w:rFonts w:ascii="Times New Roman" w:hAnsi="Times New Roman"/>
          <w:sz w:val="18"/>
        </w:rPr>
        <w:br/>
        <w:t>общего пользования на территории Гляденского сельсовета</w:t>
      </w:r>
    </w:p>
    <w:p w:rsidR="00AD6F96" w:rsidRDefault="00AD6F96" w:rsidP="00AD6F96">
      <w:pPr>
        <w:ind w:right="-123"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 Повышение  безопасности  дорожного  движения. 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  <w:highlight w:val="white"/>
        </w:rPr>
      </w:pPr>
      <w:r>
        <w:rPr>
          <w:rFonts w:ascii="Times New Roman" w:hAnsi="Times New Roman"/>
          <w:sz w:val="18"/>
        </w:rPr>
        <w:t xml:space="preserve">-Сокращение количества ДТП </w:t>
      </w:r>
      <w:r>
        <w:rPr>
          <w:rFonts w:ascii="Times New Roman" w:hAnsi="Times New Roman"/>
          <w:sz w:val="18"/>
          <w:highlight w:val="white"/>
        </w:rPr>
        <w:t>и числа пострадавших (погибших) в них людей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Снижение уровня дорожно-транспортного травматизма;</w:t>
      </w:r>
    </w:p>
    <w:p w:rsidR="00AD6F96" w:rsidRDefault="00AD6F96" w:rsidP="00AD6F96">
      <w:pPr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Снижение уровня ущерба от дорожно-транспортных происшествий.</w:t>
      </w:r>
    </w:p>
    <w:p w:rsidR="00AD6F96" w:rsidRDefault="00AD6F96" w:rsidP="00AD6F96">
      <w:pPr>
        <w:spacing w:after="0" w:line="240" w:lineRule="auto"/>
        <w:ind w:firstLine="3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 Снижение доли автомобильных дорог общего пользования местного значения, не отвечающих  </w:t>
      </w:r>
      <w:proofErr w:type="gramStart"/>
      <w:r>
        <w:rPr>
          <w:rFonts w:ascii="Times New Roman" w:hAnsi="Times New Roman"/>
          <w:sz w:val="18"/>
        </w:rPr>
        <w:t>нормативным</w:t>
      </w:r>
      <w:proofErr w:type="gramEnd"/>
      <w:r>
        <w:rPr>
          <w:rFonts w:ascii="Times New Roman" w:hAnsi="Times New Roman"/>
          <w:sz w:val="18"/>
        </w:rPr>
        <w:t xml:space="preserve"> требования                </w:t>
      </w:r>
    </w:p>
    <w:p w:rsidR="00AD6F96" w:rsidRDefault="00AD6F96" w:rsidP="00AD6F96">
      <w:pPr>
        <w:sectPr w:rsidR="00AD6F96">
          <w:pgSz w:w="11906" w:h="16838"/>
          <w:pgMar w:top="360" w:right="851" w:bottom="0" w:left="1701" w:header="709" w:footer="709" w:gutter="0"/>
          <w:cols w:space="720"/>
        </w:sectPr>
      </w:pPr>
    </w:p>
    <w:p w:rsidR="00AD6F96" w:rsidRDefault="00AD6F96" w:rsidP="00AD6F96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/>
          <w:sz w:val="22"/>
        </w:rPr>
      </w:pPr>
    </w:p>
    <w:p w:rsidR="00AD6F96" w:rsidRDefault="00AD6F96" w:rsidP="00AD6F96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Приложение № 1 </w:t>
      </w:r>
    </w:p>
    <w:p w:rsidR="00AD6F96" w:rsidRDefault="00AD6F96" w:rsidP="00AD6F96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Паспорту муниципальной программы </w:t>
      </w:r>
    </w:p>
    <w:p w:rsidR="00AD6F96" w:rsidRDefault="00AD6F96" w:rsidP="00AD6F96">
      <w:pPr>
        <w:pStyle w:val="ConsPlusNormal"/>
        <w:widowControl/>
        <w:ind w:firstLine="0"/>
        <w:jc w:val="right"/>
        <w:rPr>
          <w:rFonts w:ascii="Times New Roman" w:hAnsi="Times New Roman"/>
          <w:sz w:val="18"/>
        </w:rPr>
      </w:pPr>
    </w:p>
    <w:p w:rsidR="00AD6F96" w:rsidRDefault="00AD6F96" w:rsidP="00AD6F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AD6F96" w:rsidRDefault="00AD6F96" w:rsidP="00AD6F96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680"/>
        <w:gridCol w:w="1440"/>
        <w:gridCol w:w="1460"/>
        <w:gridCol w:w="1620"/>
        <w:gridCol w:w="1440"/>
        <w:gridCol w:w="1440"/>
        <w:gridCol w:w="1440"/>
        <w:gridCol w:w="1260"/>
        <w:gridCol w:w="1226"/>
      </w:tblGrid>
      <w:tr w:rsidR="00AD6F96" w:rsidTr="005F6856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 </w:t>
            </w:r>
            <w:r>
              <w:rPr>
                <w:rFonts w:ascii="Times New Roman" w:hAnsi="Times New Roman"/>
                <w:sz w:val="22"/>
              </w:rPr>
              <w:br/>
            </w:r>
            <w:proofErr w:type="gramStart"/>
            <w:r>
              <w:rPr>
                <w:rFonts w:ascii="Times New Roman" w:hAnsi="Times New Roman"/>
                <w:sz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Цели,    </w:t>
            </w:r>
            <w:r>
              <w:rPr>
                <w:rFonts w:ascii="Times New Roman" w:hAnsi="Times New Roman"/>
                <w:sz w:val="22"/>
              </w:rPr>
              <w:br/>
              <w:t xml:space="preserve">задачи,   </w:t>
            </w:r>
            <w:r>
              <w:rPr>
                <w:rFonts w:ascii="Times New Roman" w:hAnsi="Times New Roman"/>
                <w:sz w:val="22"/>
              </w:rPr>
              <w:br/>
              <w:t xml:space="preserve">показатели </w:t>
            </w:r>
            <w:r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  <w:r>
              <w:rPr>
                <w:rFonts w:ascii="Times New Roman" w:hAnsi="Times New Roman"/>
                <w:sz w:val="22"/>
              </w:rPr>
              <w:br/>
              <w:t>измерения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Вес</w:t>
            </w:r>
          </w:p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показателя </w:t>
            </w:r>
            <w:r>
              <w:rPr>
                <w:rFonts w:ascii="Times New Roman" w:hAnsi="Times New Roman"/>
                <w:sz w:val="22"/>
              </w:rPr>
              <w:br/>
            </w:r>
          </w:p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Источник </w:t>
            </w:r>
            <w:r>
              <w:rPr>
                <w:rFonts w:ascii="Times New Roman" w:hAnsi="Times New Roman"/>
                <w:sz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Текущий финансовый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Второй год планового периода</w:t>
            </w:r>
          </w:p>
        </w:tc>
      </w:tr>
      <w:tr w:rsidR="00AD6F96" w:rsidTr="005F6856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   </w:t>
            </w:r>
          </w:p>
        </w:tc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Цель 1  </w:t>
            </w:r>
            <w:r>
              <w:rPr>
                <w:rFonts w:ascii="Times New Roman" w:hAnsi="Times New Roman"/>
                <w:sz w:val="24"/>
              </w:rPr>
              <w:t>Цель: Повышение безопасности дорожного движения в Населённых пунктах Гляденского сельсовета</w:t>
            </w:r>
          </w:p>
        </w:tc>
        <w:tc>
          <w:tcPr>
            <w:tcW w:w="3926" w:type="dxa"/>
            <w:gridSpan w:val="3"/>
            <w:tcBorders>
              <w:top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AD6F96" w:rsidTr="005F6856">
        <w:trPr>
          <w:trHeight w:val="3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Целевой     </w:t>
            </w:r>
            <w:r>
              <w:rPr>
                <w:rFonts w:ascii="Times New Roman" w:hAnsi="Times New Roman"/>
                <w:sz w:val="22"/>
              </w:rPr>
              <w:br/>
              <w:t xml:space="preserve">показатель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AD6F96" w:rsidTr="005F6856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Снижение числа погибших в дорожно-транспортных происшествиях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Чел.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AD6F96" w:rsidTr="005F6856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</w:t>
            </w:r>
            <w:proofErr w:type="gramStart"/>
            <w:r>
              <w:rPr>
                <w:rFonts w:ascii="Times New Roman" w:hAnsi="Times New Roman"/>
              </w:rPr>
              <w:t>значения</w:t>
            </w:r>
            <w:proofErr w:type="gramEnd"/>
            <w:r>
              <w:rPr>
                <w:rFonts w:ascii="Times New Roman" w:hAnsi="Times New Roman"/>
              </w:rPr>
              <w:t xml:space="preserve"> на которой проведены работы по ремонту в общей протяженности сети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</w:p>
        </w:tc>
      </w:tr>
    </w:tbl>
    <w:p w:rsidR="00AD6F96" w:rsidRDefault="00AD6F96" w:rsidP="00AD6F96">
      <w:pPr>
        <w:sectPr w:rsidR="00AD6F96" w:rsidSect="00AD6F96">
          <w:pgSz w:w="16838" w:h="11906" w:orient="landscape"/>
          <w:pgMar w:top="851" w:right="0" w:bottom="1701" w:left="360" w:header="709" w:footer="709" w:gutter="0"/>
          <w:cols w:space="720"/>
          <w:docGrid w:linePitch="299"/>
        </w:sectPr>
      </w:pPr>
    </w:p>
    <w:p w:rsidR="00AD6F96" w:rsidRDefault="00AD6F96" w:rsidP="00AD6F9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2 </w:t>
      </w:r>
    </w:p>
    <w:p w:rsidR="00AD6F96" w:rsidRDefault="00AD6F96" w:rsidP="00AD6F96">
      <w:pPr>
        <w:pStyle w:val="ConsPlusNormal"/>
        <w:widowControl/>
        <w:ind w:left="8505" w:firstLine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Паспорту  муниципальной программы</w:t>
      </w:r>
    </w:p>
    <w:p w:rsidR="00AD6F96" w:rsidRDefault="00AD6F96" w:rsidP="00AD6F96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AD6F96" w:rsidRDefault="00AD6F96" w:rsidP="00AD6F96">
      <w:pPr>
        <w:pStyle w:val="ConsPlusNormal"/>
        <w:widowControl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Значения целевых показателей на долгосрочный период</w:t>
      </w:r>
    </w:p>
    <w:p w:rsidR="00AD6F96" w:rsidRDefault="00AD6F96" w:rsidP="00AD6F96">
      <w:pPr>
        <w:pStyle w:val="ConsPlusNormal"/>
        <w:widowControl/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85"/>
        <w:gridCol w:w="1395"/>
        <w:gridCol w:w="1260"/>
        <w:gridCol w:w="1080"/>
        <w:gridCol w:w="1440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D6F96" w:rsidTr="005F6856">
        <w:trPr>
          <w:trHeight w:val="8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Цели,  </w:t>
            </w:r>
            <w:r>
              <w:rPr>
                <w:rFonts w:ascii="Times New Roman" w:hAnsi="Times New Roman"/>
              </w:rPr>
              <w:br/>
              <w:t xml:space="preserve">целевые </w:t>
            </w:r>
            <w:r>
              <w:rPr>
                <w:rFonts w:ascii="Times New Roman" w:hAnsi="Times New Roman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Отчетный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финансо</w:t>
            </w:r>
            <w:proofErr w:type="spellEnd"/>
            <w:r>
              <w:rPr>
                <w:rFonts w:ascii="Times New Roman" w:hAnsi="Times New Roman"/>
              </w:rPr>
              <w:t>-вый</w:t>
            </w:r>
            <w:proofErr w:type="gramEnd"/>
            <w:r>
              <w:rPr>
                <w:rFonts w:ascii="Times New Roman" w:hAnsi="Times New Roman"/>
              </w:rPr>
              <w:t xml:space="preserve"> год</w:t>
            </w:r>
          </w:p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финансо</w:t>
            </w:r>
            <w:proofErr w:type="spellEnd"/>
            <w:r>
              <w:rPr>
                <w:rFonts w:ascii="Times New Roman" w:hAnsi="Times New Roman"/>
              </w:rPr>
              <w:t>-вый</w:t>
            </w:r>
            <w:proofErr w:type="gramEnd"/>
            <w:r>
              <w:rPr>
                <w:rFonts w:ascii="Times New Roman" w:hAnsi="Times New Roman"/>
              </w:rPr>
              <w:t xml:space="preserve"> год</w:t>
            </w:r>
          </w:p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Очередной финансовый год</w:t>
            </w:r>
          </w:p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Долгосрочный период по годам</w:t>
            </w:r>
          </w:p>
        </w:tc>
      </w:tr>
      <w:tr w:rsidR="00AD6F96" w:rsidTr="005F6856">
        <w:trPr>
          <w:trHeight w:val="2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/>
        </w:tc>
        <w:tc>
          <w:tcPr>
            <w:tcW w:w="1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/>
        </w:tc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/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год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плано-вого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периода</w:t>
            </w:r>
          </w:p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год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плано-вого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периода</w:t>
            </w:r>
          </w:p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D6F96" w:rsidRDefault="00AD6F96" w:rsidP="005F68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</w:t>
            </w:r>
          </w:p>
        </w:tc>
      </w:tr>
      <w:tr w:rsidR="00AD6F96" w:rsidTr="005F6856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8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Повышение безопасности дорожного движения в Населённых пунктах Назаровского района   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AD6F96" w:rsidTr="005F6856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  </w:t>
            </w:r>
            <w:r>
              <w:rPr>
                <w:rFonts w:ascii="Times New Roman" w:hAnsi="Times New Roman"/>
              </w:rPr>
              <w:br/>
              <w:t>показатель:</w:t>
            </w:r>
          </w:p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числа погибших в ДТП в населённых пунктах  на 1 тыс. населения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D6F96" w:rsidRDefault="00AD6F96" w:rsidP="005F685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D6F96" w:rsidRDefault="00AD6F96" w:rsidP="00AD6F96"/>
    <w:p w:rsidR="00AD6F96" w:rsidRDefault="00AD6F96" w:rsidP="00AD6F96">
      <w:pPr>
        <w:sectPr w:rsidR="00AD6F96" w:rsidSect="00AD6F96">
          <w:pgSz w:w="16838" w:h="11906" w:orient="landscape"/>
          <w:pgMar w:top="851" w:right="0" w:bottom="1701" w:left="360" w:header="709" w:footer="709" w:gutter="0"/>
          <w:cols w:space="720"/>
          <w:docGrid w:linePitch="299"/>
        </w:sect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71"/>
        <w:gridCol w:w="128"/>
        <w:gridCol w:w="1742"/>
        <w:gridCol w:w="1548"/>
        <w:gridCol w:w="1164"/>
        <w:gridCol w:w="636"/>
        <w:gridCol w:w="720"/>
        <w:gridCol w:w="152"/>
        <w:gridCol w:w="509"/>
        <w:gridCol w:w="59"/>
        <w:gridCol w:w="618"/>
        <w:gridCol w:w="824"/>
        <w:gridCol w:w="44"/>
        <w:gridCol w:w="525"/>
        <w:gridCol w:w="616"/>
        <w:gridCol w:w="183"/>
        <w:gridCol w:w="1032"/>
        <w:gridCol w:w="98"/>
        <w:gridCol w:w="892"/>
        <w:gridCol w:w="200"/>
        <w:gridCol w:w="745"/>
        <w:gridCol w:w="1080"/>
        <w:gridCol w:w="797"/>
        <w:gridCol w:w="236"/>
      </w:tblGrid>
      <w:tr w:rsidR="00AD6F96" w:rsidRPr="00AD6F96" w:rsidTr="00AD6F96">
        <w:trPr>
          <w:trHeight w:val="127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RANGE!A1:K34"/>
            <w:r w:rsidRPr="00AD6F96">
              <w:rPr>
                <w:rFonts w:ascii="Times New Roman" w:hAnsi="Times New Roman"/>
              </w:rPr>
              <w:lastRenderedPageBreak/>
              <w:t> </w:t>
            </w:r>
            <w:bookmarkEnd w:id="0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  <w:r w:rsidRPr="00AD6F96">
              <w:rPr>
                <w:rFonts w:ascii="Times New Roman" w:hAnsi="Times New Roman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</w:pPr>
            <w:r w:rsidRPr="00AD6F96">
              <w:t> </w:t>
            </w:r>
          </w:p>
        </w:tc>
      </w:tr>
      <w:tr w:rsidR="00AD6F96" w:rsidRPr="00AD6F96" w:rsidTr="00AD6F96">
        <w:trPr>
          <w:trHeight w:val="279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           Приложение № 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sz w:val="16"/>
              </w:rPr>
            </w:pPr>
            <w:r w:rsidRPr="00AD6F96">
              <w:rPr>
                <w:sz w:val="16"/>
              </w:rPr>
              <w:t> </w:t>
            </w: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65"/>
        </w:trPr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     к муниципальной программе 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  <w:r w:rsidRPr="00AD6F96">
              <w:rPr>
                <w:rFonts w:ascii="Times New Roman" w:hAnsi="Times New Roman"/>
                <w:color w:val="323232"/>
                <w:spacing w:val="-7"/>
                <w:sz w:val="16"/>
              </w:rPr>
              <w:t>"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  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sz w:val="16"/>
              </w:rPr>
            </w:pPr>
            <w:r w:rsidRPr="00AD6F96">
              <w:rPr>
                <w:sz w:val="16"/>
              </w:rPr>
              <w:t> </w:t>
            </w: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810"/>
        </w:trPr>
        <w:tc>
          <w:tcPr>
            <w:tcW w:w="15086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D6F96">
              <w:rPr>
                <w:rFonts w:ascii="Times New Roman" w:hAnsi="Times New Roman"/>
                <w:b/>
                <w:sz w:val="16"/>
              </w:rPr>
              <w:t>Информация о распределении планируемых  расходов по отдельным мероприятиям программы,</w:t>
            </w: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D6F96">
              <w:rPr>
                <w:rFonts w:ascii="Times New Roman" w:hAnsi="Times New Roman"/>
                <w:b/>
                <w:sz w:val="16"/>
              </w:rPr>
              <w:t>подпрограмм муниципальной программы к муниципальной программе</w:t>
            </w: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 w:rsidRPr="00AD6F96">
              <w:rPr>
                <w:rFonts w:ascii="Times New Roman" w:hAnsi="Times New Roman"/>
                <w:b/>
                <w:sz w:val="16"/>
              </w:rPr>
              <w:t xml:space="preserve"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  <w:r w:rsidRPr="00AD6F96">
              <w:rPr>
                <w:rFonts w:ascii="Times New Roman" w:hAnsi="Times New Roman"/>
                <w:b/>
                <w:color w:val="323232"/>
                <w:spacing w:val="-7"/>
                <w:sz w:val="16"/>
              </w:rPr>
              <w:t>"</w:t>
            </w:r>
          </w:p>
          <w:p w:rsidR="00AD6F96" w:rsidRPr="00AD6F96" w:rsidRDefault="00AD6F96" w:rsidP="00AD6F96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05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Статус</w:t>
            </w:r>
            <w:r w:rsidRPr="00AD6F96">
              <w:rPr>
                <w:rFonts w:ascii="Times New Roman" w:hAnsi="Times New Roman"/>
                <w:sz w:val="16"/>
              </w:rPr>
              <w:br/>
              <w:t>муниципальная программа,</w:t>
            </w:r>
            <w:r w:rsidRPr="00AD6F96">
              <w:rPr>
                <w:rFonts w:ascii="Times New Roman" w:hAnsi="Times New Roman"/>
                <w:sz w:val="16"/>
              </w:rPr>
              <w:br/>
              <w:t>подпрограмма</w:t>
            </w:r>
          </w:p>
        </w:tc>
        <w:tc>
          <w:tcPr>
            <w:tcW w:w="3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Наименование </w:t>
            </w:r>
            <w:r w:rsidRPr="00AD6F96">
              <w:rPr>
                <w:rFonts w:ascii="Times New Roman" w:hAnsi="Times New Roman"/>
                <w:sz w:val="16"/>
              </w:rPr>
              <w:br/>
              <w:t>программы,</w:t>
            </w:r>
            <w:r w:rsidRPr="00AD6F96">
              <w:rPr>
                <w:rFonts w:ascii="Times New Roman" w:hAnsi="Times New Roman"/>
                <w:sz w:val="16"/>
              </w:rPr>
              <w:br/>
              <w:t>подпрограммы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Наименование ГРБС</w:t>
            </w:r>
          </w:p>
        </w:tc>
        <w:tc>
          <w:tcPr>
            <w:tcW w:w="34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Код бюджетной</w:t>
            </w:r>
            <w:r w:rsidRPr="00AD6F96">
              <w:rPr>
                <w:rFonts w:ascii="Times New Roman" w:hAnsi="Times New Roman"/>
                <w:sz w:val="16"/>
              </w:rPr>
              <w:br/>
              <w:t>классификации</w:t>
            </w:r>
          </w:p>
        </w:tc>
        <w:tc>
          <w:tcPr>
            <w:tcW w:w="48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Расходы</w:t>
            </w:r>
            <w:r w:rsidRPr="00AD6F96">
              <w:rPr>
                <w:rFonts w:ascii="Times New Roman" w:hAnsi="Times New Roman"/>
                <w:sz w:val="16"/>
              </w:rPr>
              <w:br/>
              <w:t>(тыс. руб.), годы</w:t>
            </w:r>
          </w:p>
          <w:p w:rsidR="00AD6F96" w:rsidRPr="00AD6F96" w:rsidRDefault="00AD6F96" w:rsidP="00AD6F96">
            <w:pPr>
              <w:spacing w:after="0" w:line="240" w:lineRule="auto"/>
              <w:rPr>
                <w:sz w:val="16"/>
              </w:rPr>
            </w:pPr>
            <w:r w:rsidRPr="00AD6F96">
              <w:rPr>
                <w:sz w:val="16"/>
              </w:rPr>
              <w:t> 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245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ГРБС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AD6F96">
              <w:rPr>
                <w:rFonts w:ascii="Times New Roman" w:hAnsi="Times New Roman"/>
                <w:sz w:val="16"/>
              </w:rPr>
              <w:t>Рз</w:t>
            </w:r>
            <w:proofErr w:type="spellEnd"/>
            <w:r w:rsidRPr="00AD6F96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proofErr w:type="gramStart"/>
            <w:r w:rsidRPr="00AD6F96">
              <w:rPr>
                <w:rFonts w:ascii="Times New Roman" w:hAnsi="Times New Roman"/>
                <w:sz w:val="16"/>
              </w:rPr>
              <w:t>Пр</w:t>
            </w:r>
            <w:proofErr w:type="spellEnd"/>
            <w:proofErr w:type="gramEnd"/>
          </w:p>
        </w:tc>
        <w:tc>
          <w:tcPr>
            <w:tcW w:w="14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ЦСР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текущий</w:t>
            </w:r>
            <w:r w:rsidRPr="00AD6F96">
              <w:rPr>
                <w:rFonts w:ascii="Times New Roman" w:hAnsi="Times New Roman"/>
                <w:sz w:val="16"/>
              </w:rPr>
              <w:br/>
              <w:t>финансовый</w:t>
            </w:r>
            <w:r w:rsidRPr="00AD6F96">
              <w:rPr>
                <w:rFonts w:ascii="Times New Roman" w:hAnsi="Times New Roman"/>
                <w:sz w:val="16"/>
              </w:rPr>
              <w:br/>
              <w:t>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очередной</w:t>
            </w:r>
            <w:r w:rsidRPr="00AD6F96">
              <w:rPr>
                <w:rFonts w:ascii="Times New Roman" w:hAnsi="Times New Roman"/>
                <w:sz w:val="16"/>
              </w:rPr>
              <w:br/>
              <w:t>финансовый</w:t>
            </w:r>
            <w:r w:rsidRPr="00AD6F96">
              <w:rPr>
                <w:rFonts w:ascii="Times New Roman" w:hAnsi="Times New Roman"/>
                <w:sz w:val="16"/>
              </w:rPr>
              <w:br/>
              <w:t>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первый год </w:t>
            </w:r>
            <w:r w:rsidRPr="00AD6F96">
              <w:rPr>
                <w:rFonts w:ascii="Times New Roman" w:hAnsi="Times New Roman"/>
                <w:sz w:val="16"/>
              </w:rPr>
              <w:br/>
              <w:t>планового периода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второй год </w:t>
            </w:r>
            <w:r w:rsidRPr="00AD6F96">
              <w:rPr>
                <w:rFonts w:ascii="Times New Roman" w:hAnsi="Times New Roman"/>
                <w:sz w:val="16"/>
              </w:rPr>
              <w:br/>
            </w:r>
            <w:proofErr w:type="gramStart"/>
            <w:r w:rsidRPr="00AD6F96">
              <w:rPr>
                <w:rFonts w:ascii="Times New Roman" w:hAnsi="Times New Roman"/>
                <w:sz w:val="16"/>
              </w:rPr>
              <w:t>планового</w:t>
            </w:r>
            <w:proofErr w:type="gramEnd"/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периода</w:t>
            </w: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Итого</w:t>
            </w:r>
            <w:r w:rsidRPr="00AD6F96">
              <w:rPr>
                <w:rFonts w:ascii="Times New Roman" w:hAnsi="Times New Roman"/>
                <w:sz w:val="16"/>
              </w:rPr>
              <w:br/>
              <w:t>на период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2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2024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2025 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2026 год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2027 год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915"/>
        </w:trPr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Муниципальная программа</w:t>
            </w:r>
          </w:p>
        </w:tc>
        <w:tc>
          <w:tcPr>
            <w:tcW w:w="3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  <w:r w:rsidRPr="00AD6F96">
              <w:rPr>
                <w:rFonts w:ascii="Times New Roman" w:hAnsi="Times New Roman"/>
                <w:color w:val="323232"/>
                <w:spacing w:val="-7"/>
                <w:sz w:val="16"/>
              </w:rPr>
              <w:t>"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программе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X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1745,0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3503,6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1843,3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1383,2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8475,1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5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1745,0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  3503,6</w:t>
            </w: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1843,3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1383,2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8475,1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945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1745,0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3503,6</w:t>
            </w: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1843,3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1383,2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8475,1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60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1745,0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3503,6</w:t>
            </w: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1843,3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1383,2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8475,1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132"/>
        </w:trPr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031000000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1745,0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3503,6</w:t>
            </w: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1843,3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1383,2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8475,1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945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lastRenderedPageBreak/>
              <w:t>Мероприятие</w:t>
            </w: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1.1 Субсидия на содержание  автомобильных дорог общего пользования регионального и межмуниципального значения и искусственных сооружений за счет средств дорожного фонда Красноярского края в рамках подпрограммы «Дороги </w:t>
            </w:r>
            <w:proofErr w:type="spellStart"/>
            <w:r w:rsidRPr="00AD6F96">
              <w:rPr>
                <w:rFonts w:ascii="Times New Roman" w:hAnsi="Times New Roman"/>
                <w:sz w:val="16"/>
              </w:rPr>
              <w:t>Красноярья</w:t>
            </w:r>
            <w:proofErr w:type="gramStart"/>
            <w:r w:rsidRPr="00AD6F96">
              <w:rPr>
                <w:rFonts w:ascii="Times New Roman" w:hAnsi="Times New Roman"/>
                <w:sz w:val="16"/>
              </w:rPr>
              <w:t>»г</w:t>
            </w:r>
            <w:proofErr w:type="gramEnd"/>
            <w:r w:rsidRPr="00AD6F96">
              <w:rPr>
                <w:rFonts w:ascii="Times New Roman" w:hAnsi="Times New Roman"/>
                <w:sz w:val="16"/>
              </w:rPr>
              <w:t>осударственной</w:t>
            </w:r>
            <w:proofErr w:type="spellEnd"/>
            <w:r w:rsidRPr="00AD6F96">
              <w:rPr>
                <w:rFonts w:ascii="Times New Roman" w:hAnsi="Times New Roman"/>
                <w:sz w:val="16"/>
              </w:rPr>
              <w:t xml:space="preserve"> программы Красноярского края « Развитие транспортной системы Красноярского края»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подпрограмме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 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945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139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1.2.Софинансирование к содержанию  автомобильных дорог общего пользования регионального и межмуниципального значения и искусственных сооружений за счет средств дорожного фонда Красноярского края в рамках подпрограммы «Дороги </w:t>
            </w:r>
            <w:proofErr w:type="spellStart"/>
            <w:r w:rsidRPr="00AD6F96">
              <w:rPr>
                <w:rFonts w:ascii="Times New Roman" w:hAnsi="Times New Roman"/>
                <w:sz w:val="16"/>
              </w:rPr>
              <w:t>Красноярья</w:t>
            </w:r>
            <w:proofErr w:type="gramStart"/>
            <w:r w:rsidRPr="00AD6F96">
              <w:rPr>
                <w:rFonts w:ascii="Times New Roman" w:hAnsi="Times New Roman"/>
                <w:sz w:val="16"/>
              </w:rPr>
              <w:t>»г</w:t>
            </w:r>
            <w:proofErr w:type="gramEnd"/>
            <w:r w:rsidRPr="00AD6F96">
              <w:rPr>
                <w:rFonts w:ascii="Times New Roman" w:hAnsi="Times New Roman"/>
                <w:sz w:val="16"/>
              </w:rPr>
              <w:t>осударственной</w:t>
            </w:r>
            <w:proofErr w:type="spellEnd"/>
            <w:r w:rsidRPr="00AD6F96">
              <w:rPr>
                <w:rFonts w:ascii="Times New Roman" w:hAnsi="Times New Roman"/>
                <w:sz w:val="16"/>
              </w:rPr>
              <w:t xml:space="preserve"> программы Красноярского края « Развитие транспортной системы Красноярского края» </w:t>
            </w: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055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886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1.3.Капитальный ремонт и ремонт автомобильных дорог общего пользования местного значения за счет средств дорожного фонда Красноярского края  в рамках непрограммных расходов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03100S5090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528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44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03100S5090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32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lastRenderedPageBreak/>
              <w:t xml:space="preserve">1.4.  </w:t>
            </w:r>
            <w:proofErr w:type="spellStart"/>
            <w:r w:rsidRPr="00AD6F96">
              <w:rPr>
                <w:rFonts w:ascii="Times New Roman" w:hAnsi="Times New Roman"/>
                <w:sz w:val="16"/>
              </w:rPr>
              <w:t>Софинансирование</w:t>
            </w:r>
            <w:proofErr w:type="spellEnd"/>
            <w:r w:rsidRPr="00AD6F96">
              <w:rPr>
                <w:rFonts w:ascii="Times New Roman" w:hAnsi="Times New Roman"/>
                <w:sz w:val="16"/>
              </w:rPr>
              <w:t xml:space="preserve"> на капитальный ремонт и ремонт автомобильных дорог общего пользования местного значения за </w:t>
            </w:r>
            <w:r w:rsidRPr="00AD6F96">
              <w:rPr>
                <w:rFonts w:ascii="Times New Roman" w:hAnsi="Times New Roman"/>
                <w:sz w:val="16"/>
              </w:rPr>
              <w:lastRenderedPageBreak/>
              <w:t>счет средств дорожного фонда Красноярского края  в рамках непрограммных расходов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lastRenderedPageBreak/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03100S5090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2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01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03100S5090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412"/>
        </w:trPr>
        <w:tc>
          <w:tcPr>
            <w:tcW w:w="1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41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1.4.Содержание  автомобильных дорог общего пользования регионального и межмуниципального значения и искусственных сооружений за счет средств дорожного фонда Красноярского края в рамках подпрограммы «Дороги Красноярья» государственной программы Красноярского края « Развитие транспортной системы Красноярского края»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Всего расходные обязательства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0310080520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1745,0</w:t>
            </w: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3503,6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1843,3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1383,2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8475,1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807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0310080520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1745,0</w:t>
            </w: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3503,6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1843,3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1383,2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8475,1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800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0310080520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1745,0</w:t>
            </w: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3503,6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1843,3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1383,2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8475,1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2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Уплата иных платежей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0310080520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853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8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Направление 2  </w:t>
            </w: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Обеспечение безопасности дорожного движения за счет средств муниципального дорожного фонда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0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0320000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                                  0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0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  <w:highlight w:val="red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98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мероприятие</w:t>
            </w: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2.1. Субсидия бюджетам муниципальных образований на обустройство пешеходных переходов и нанесение дорожной разметки на автодорогах местного значения в рамках подпрограммы «Повышение безопасности дорожного движения в Красноярском крае», государственной программы Красноярского края « Развитие транспортной системы Красноярского края»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032R310601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0,0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0 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4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890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2.2. </w:t>
            </w:r>
            <w:proofErr w:type="spellStart"/>
            <w:r w:rsidRPr="00AD6F96">
              <w:rPr>
                <w:rFonts w:ascii="Times New Roman" w:hAnsi="Times New Roman"/>
                <w:sz w:val="16"/>
              </w:rPr>
              <w:t>Софинансирование</w:t>
            </w:r>
            <w:proofErr w:type="spellEnd"/>
            <w:r w:rsidRPr="00AD6F96">
              <w:rPr>
                <w:rFonts w:ascii="Times New Roman" w:hAnsi="Times New Roman"/>
                <w:sz w:val="16"/>
              </w:rPr>
              <w:t xml:space="preserve"> к субсидии бюджетам муниципальных образований на обустройство пешеходных переходов и нанесение дорожной </w:t>
            </w:r>
            <w:r w:rsidRPr="00AD6F96">
              <w:rPr>
                <w:rFonts w:ascii="Times New Roman" w:hAnsi="Times New Roman"/>
                <w:sz w:val="16"/>
              </w:rPr>
              <w:lastRenderedPageBreak/>
              <w:t>разметки на автодорогах местного значения в рамках подпрограммы «Повышение безопасности дорожного движения в Красноярском крае», государственной программы Красноярского края « Развитие транспортной системы Красноярского края»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lastRenderedPageBreak/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032R3S0601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0,0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0,0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0,0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0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032R3S0601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8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 xml:space="preserve"> </w:t>
            </w: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4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2.3.Приобретение и установка дорожных знаков на участках  автодорог местного значения по маршрутам движения школьных автобусов, вблизи детских учреждений в  населенных пунктах Гляденского сельсовета в рамках программы.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всего расходные</w:t>
            </w:r>
            <w:r w:rsidRPr="00AD6F96">
              <w:rPr>
                <w:rFonts w:ascii="Times New Roman" w:hAnsi="Times New Roman"/>
                <w:sz w:val="16"/>
              </w:rPr>
              <w:br/>
              <w:t>обязательства по программе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668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в том числе по ГРБС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807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0409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0328062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240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80"/>
        </w:trPr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AD6F96">
              <w:rPr>
                <w:rFonts w:ascii="Times New Roman" w:hAnsi="Times New Roman"/>
                <w:sz w:val="16"/>
              </w:rPr>
              <w:t>Администрация Гляденского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797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D6F96" w:rsidRPr="00AD6F96" w:rsidRDefault="00AD6F96" w:rsidP="00AD6F96">
      <w:pPr>
        <w:spacing w:after="0" w:line="240" w:lineRule="auto"/>
        <w:rPr>
          <w:rFonts w:ascii="Times New Roman" w:hAnsi="Times New Roman"/>
          <w:sz w:val="16"/>
        </w:rPr>
      </w:pPr>
    </w:p>
    <w:p w:rsidR="00AD6F96" w:rsidRPr="00AD6F96" w:rsidRDefault="00AD6F96" w:rsidP="00AD6F96">
      <w:pPr>
        <w:spacing w:after="0" w:line="240" w:lineRule="auto"/>
        <w:rPr>
          <w:rFonts w:ascii="Times New Roman" w:hAnsi="Times New Roman"/>
          <w:sz w:val="16"/>
        </w:rPr>
      </w:pPr>
    </w:p>
    <w:p w:rsidR="00AD6F96" w:rsidRDefault="00AD6F96" w:rsidP="00AD6F96">
      <w:pPr>
        <w:sectPr w:rsidR="00AD6F96" w:rsidSect="00AD6F96">
          <w:pgSz w:w="16838" w:h="11906" w:orient="landscape"/>
          <w:pgMar w:top="851" w:right="0" w:bottom="1701" w:left="360" w:header="709" w:footer="709" w:gutter="0"/>
          <w:cols w:space="720"/>
          <w:docGrid w:linePitch="299"/>
        </w:sect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944"/>
        <w:gridCol w:w="3280"/>
        <w:gridCol w:w="973"/>
        <w:gridCol w:w="200"/>
        <w:gridCol w:w="1044"/>
        <w:gridCol w:w="1095"/>
        <w:gridCol w:w="990"/>
        <w:gridCol w:w="938"/>
        <w:gridCol w:w="1678"/>
      </w:tblGrid>
      <w:tr w:rsidR="00AD6F96" w:rsidRPr="00AD6F96" w:rsidTr="00AD6F96">
        <w:trPr>
          <w:trHeight w:val="6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Приложение № 2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24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к муниципальной программе 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  <w:r w:rsidRPr="00AD6F96">
              <w:rPr>
                <w:rFonts w:ascii="Times New Roman" w:hAnsi="Times New Roman"/>
                <w:color w:val="323232"/>
                <w:spacing w:val="-7"/>
                <w:sz w:val="18"/>
              </w:rPr>
              <w:t>"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200"/>
        </w:trPr>
        <w:tc>
          <w:tcPr>
            <w:tcW w:w="14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AD6F96">
              <w:rPr>
                <w:rFonts w:ascii="Times New Roman" w:hAnsi="Times New Roman"/>
                <w:b/>
                <w:sz w:val="18"/>
              </w:rPr>
              <w:t xml:space="preserve">Информация о ресурсном обеспечении и прогнозной оценке расходов на реализацию целей муниципальной программы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  <w:r w:rsidRPr="00AD6F96">
              <w:rPr>
                <w:rFonts w:ascii="Times New Roman" w:hAnsi="Times New Roman"/>
                <w:b/>
                <w:color w:val="323232"/>
                <w:spacing w:val="-7"/>
                <w:sz w:val="18"/>
              </w:rPr>
              <w:t>"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6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Статус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Наименование муниципальной</w:t>
            </w:r>
            <w:r w:rsidRPr="00AD6F96">
              <w:rPr>
                <w:rFonts w:ascii="Times New Roman" w:hAnsi="Times New Roman"/>
                <w:sz w:val="18"/>
              </w:rPr>
              <w:br/>
              <w:t>программы, подпрограммы</w:t>
            </w:r>
            <w:r w:rsidRPr="00AD6F96">
              <w:rPr>
                <w:rFonts w:ascii="Times New Roman" w:hAnsi="Times New Roman"/>
                <w:sz w:val="18"/>
              </w:rPr>
              <w:br/>
              <w:t>муниципальной программы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Ответственный исполнитель, соисполнитель</w:t>
            </w:r>
          </w:p>
        </w:tc>
        <w:tc>
          <w:tcPr>
            <w:tcW w:w="5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Оценка расходов</w:t>
            </w:r>
            <w:r w:rsidRPr="00AD6F96">
              <w:rPr>
                <w:rFonts w:ascii="Times New Roman" w:hAnsi="Times New Roman"/>
                <w:sz w:val="18"/>
              </w:rPr>
              <w:br/>
              <w:t>(тыс. руб.), годы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94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текущий</w:t>
            </w:r>
            <w:r w:rsidRPr="00AD6F96">
              <w:rPr>
                <w:rFonts w:ascii="Times New Roman" w:hAnsi="Times New Roman"/>
                <w:sz w:val="18"/>
              </w:rPr>
              <w:br/>
              <w:t>финансовый</w:t>
            </w:r>
            <w:r w:rsidRPr="00AD6F96"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очередной</w:t>
            </w:r>
            <w:r w:rsidRPr="00AD6F96">
              <w:rPr>
                <w:rFonts w:ascii="Times New Roman" w:hAnsi="Times New Roman"/>
                <w:sz w:val="18"/>
              </w:rPr>
              <w:br/>
              <w:t>финансовый</w:t>
            </w:r>
            <w:r w:rsidRPr="00AD6F96"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первый год </w:t>
            </w:r>
            <w:r w:rsidRPr="00AD6F96">
              <w:rPr>
                <w:rFonts w:ascii="Times New Roman" w:hAnsi="Times New Roman"/>
                <w:sz w:val="18"/>
              </w:rPr>
              <w:br/>
            </w:r>
            <w:proofErr w:type="gramStart"/>
            <w:r w:rsidRPr="00AD6F96">
              <w:rPr>
                <w:rFonts w:ascii="Times New Roman" w:hAnsi="Times New Roman"/>
                <w:sz w:val="18"/>
              </w:rPr>
              <w:t>планового</w:t>
            </w:r>
            <w:proofErr w:type="gramEnd"/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периода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второй год </w:t>
            </w:r>
            <w:r w:rsidRPr="00AD6F96">
              <w:rPr>
                <w:rFonts w:ascii="Times New Roman" w:hAnsi="Times New Roman"/>
                <w:sz w:val="18"/>
              </w:rPr>
              <w:br/>
            </w:r>
            <w:proofErr w:type="gramStart"/>
            <w:r w:rsidRPr="00AD6F96">
              <w:rPr>
                <w:rFonts w:ascii="Times New Roman" w:hAnsi="Times New Roman"/>
                <w:sz w:val="18"/>
              </w:rPr>
              <w:t>планового</w:t>
            </w:r>
            <w:proofErr w:type="gramEnd"/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периода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Итого</w:t>
            </w:r>
            <w:r w:rsidRPr="00AD6F96">
              <w:rPr>
                <w:rFonts w:ascii="Times New Roman" w:hAnsi="Times New Roman"/>
                <w:sz w:val="18"/>
              </w:rPr>
              <w:br/>
              <w:t>на период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9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2024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2027 год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Муниципальная программа</w:t>
            </w:r>
          </w:p>
        </w:tc>
        <w:tc>
          <w:tcPr>
            <w:tcW w:w="3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</w:t>
            </w:r>
            <w:r w:rsidRPr="00AD6F96">
              <w:rPr>
                <w:rFonts w:ascii="Times New Roman" w:hAnsi="Times New Roman"/>
                <w:color w:val="323232"/>
                <w:spacing w:val="-7"/>
                <w:sz w:val="18"/>
              </w:rPr>
              <w:t>"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1745,0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                    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1707,4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1716,5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6731,4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1745,0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   1745,0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1707,4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1716,5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6731,4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5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Направление 1 </w:t>
            </w:r>
          </w:p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AD6F96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Обеспечение сохранности, ремонт автомобильных дорог местного значения и искусственных  сооружений на них в границах населенных пунктов поселения за счет средств </w:t>
            </w:r>
            <w:r w:rsidRPr="00AD6F96">
              <w:rPr>
                <w:rFonts w:ascii="Times New Roman" w:hAnsi="Times New Roman"/>
                <w:sz w:val="18"/>
              </w:rPr>
              <w:lastRenderedPageBreak/>
              <w:t>муниципального дорожного фонда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lastRenderedPageBreak/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1745,0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1745,0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  <w:r w:rsidRPr="00AD6F96">
              <w:rPr>
                <w:rFonts w:ascii="Times New Roman" w:hAnsi="Times New Roman"/>
                <w:sz w:val="18"/>
              </w:rPr>
              <w:t>1707,4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  <w:r w:rsidRPr="00AD6F96">
              <w:rPr>
                <w:rFonts w:ascii="Times New Roman" w:hAnsi="Times New Roman"/>
                <w:sz w:val="18"/>
              </w:rPr>
              <w:t>1716,5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6731,4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              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1745,0</w:t>
            </w:r>
          </w:p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1745,0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1707,4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  <w:r w:rsidRPr="00AD6F96">
              <w:rPr>
                <w:rFonts w:ascii="Times New Roman" w:hAnsi="Times New Roman"/>
                <w:sz w:val="18"/>
              </w:rPr>
              <w:t>1716,5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  <w:r w:rsidRPr="00AD6F96">
              <w:rPr>
                <w:rFonts w:ascii="Times New Roman" w:hAnsi="Times New Roman"/>
                <w:sz w:val="18"/>
              </w:rPr>
              <w:t>6731,4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Мероприятие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Мероприятия</w:t>
            </w:r>
            <w:proofErr w:type="gramStart"/>
            <w:r w:rsidRPr="00AD6F96">
              <w:rPr>
                <w:rFonts w:ascii="Times New Roman" w:hAnsi="Times New Roman"/>
                <w:sz w:val="18"/>
              </w:rPr>
              <w:t xml:space="preserve"> :</w:t>
            </w:r>
            <w:proofErr w:type="gramEnd"/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1.1 Содержание  автомобильных дорог общего пользования регионального и межмуниципального значения и искусственных сооружений за счет средств дорожного фонда Красноярского края в рамках подпрограммы «Дороги Красноярья» государственной программы Красноярского края « Развитие транспортной системы Красноярского края» 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52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               1745,0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1745,0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1707,4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1716,5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6731,4</w:t>
            </w: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1.2. </w:t>
            </w:r>
            <w:proofErr w:type="spellStart"/>
            <w:r w:rsidRPr="00AD6F96">
              <w:rPr>
                <w:rFonts w:ascii="Times New Roman" w:hAnsi="Times New Roman"/>
                <w:sz w:val="18"/>
              </w:rPr>
              <w:t>Софинансирование</w:t>
            </w:r>
            <w:proofErr w:type="spellEnd"/>
            <w:r w:rsidRPr="00AD6F96">
              <w:rPr>
                <w:rFonts w:ascii="Times New Roman" w:hAnsi="Times New Roman"/>
                <w:sz w:val="18"/>
              </w:rPr>
              <w:t xml:space="preserve"> к содержанию  автомобильных дорог общего пользования регионального и межмуниципального значения и искусственных сооружений за счет средств дорожного фонда Красноярского края в рамках подпрограммы «Дороги </w:t>
            </w:r>
            <w:proofErr w:type="spellStart"/>
            <w:r w:rsidRPr="00AD6F96">
              <w:rPr>
                <w:rFonts w:ascii="Times New Roman" w:hAnsi="Times New Roman"/>
                <w:sz w:val="18"/>
              </w:rPr>
              <w:t>Красноярья</w:t>
            </w:r>
            <w:proofErr w:type="gramStart"/>
            <w:r w:rsidRPr="00AD6F96">
              <w:rPr>
                <w:rFonts w:ascii="Times New Roman" w:hAnsi="Times New Roman"/>
                <w:sz w:val="18"/>
              </w:rPr>
              <w:t>»г</w:t>
            </w:r>
            <w:proofErr w:type="gramEnd"/>
            <w:r w:rsidRPr="00AD6F96">
              <w:rPr>
                <w:rFonts w:ascii="Times New Roman" w:hAnsi="Times New Roman"/>
                <w:sz w:val="18"/>
              </w:rPr>
              <w:t>осударственной</w:t>
            </w:r>
            <w:proofErr w:type="spellEnd"/>
            <w:r w:rsidRPr="00AD6F96">
              <w:rPr>
                <w:rFonts w:ascii="Times New Roman" w:hAnsi="Times New Roman"/>
                <w:sz w:val="18"/>
              </w:rPr>
              <w:t xml:space="preserve"> программы Красноярского края « Развитие транспортной системы Красноярского края» </w:t>
            </w: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Уплата иных платежей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Направление 2: </w:t>
            </w: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Обеспечение безопасности дорожного движения за счет средств муниципального дорожного фонда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   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  <w:r w:rsidRPr="00AD6F96">
              <w:rPr>
                <w:rFonts w:ascii="Times New Roman" w:hAnsi="Times New Roman"/>
                <w:sz w:val="18"/>
                <w:highlight w:val="red"/>
              </w:rPr>
              <w:t xml:space="preserve"> </w:t>
            </w:r>
          </w:p>
        </w:tc>
      </w:tr>
      <w:tr w:rsidR="00AD6F96" w:rsidRPr="00AD6F96" w:rsidTr="00AD6F9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               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5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lastRenderedPageBreak/>
              <w:t>Мероприятие</w:t>
            </w:r>
            <w:bookmarkStart w:id="1" w:name="_GoBack"/>
            <w:bookmarkEnd w:id="1"/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2.1. Субсидия бюджетам муниципальных образований на обустройство пешеходных переходов и нанесение дорожной разметки на автодорогах местного значения в рамках подпрограммы «Повышение безопасности дорожного движения в Красноярском крае», государственной программы Красноярского края « Развитие транспортной системы Красноярского края»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7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8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5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9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7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2.2. </w:t>
            </w:r>
            <w:proofErr w:type="spellStart"/>
            <w:r w:rsidRPr="00AD6F96">
              <w:rPr>
                <w:rFonts w:ascii="Times New Roman" w:hAnsi="Times New Roman"/>
                <w:sz w:val="18"/>
              </w:rPr>
              <w:t>Софинансирование</w:t>
            </w:r>
            <w:proofErr w:type="spellEnd"/>
            <w:r w:rsidRPr="00AD6F96">
              <w:rPr>
                <w:rFonts w:ascii="Times New Roman" w:hAnsi="Times New Roman"/>
                <w:sz w:val="18"/>
              </w:rPr>
              <w:t xml:space="preserve"> к субсидии бюджетам муниципальных образований на обустройство пешеходных переходов и нанесение дорожной разметки на автодорогах местного  значения в рамках подпрограммы «Повышение безопасности дорожного движения в Красноярском крае», государственной программы Красноярского края « Развитие транспортной системы Красноярского края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8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2.3. Приобретение и установка дорожных знаков на участках  автодорог местного значения по маршрутам движения школьных автобусов, вблизи детских учреждений в  населенных пунктах Гляденского сельсовета в рамках программы.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Всего</w:t>
            </w: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  <w:highlight w:val="white"/>
              </w:rPr>
              <w:t>в том числе</w:t>
            </w:r>
            <w:r w:rsidRPr="00AD6F96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highlight w:val="red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Направление 3: 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Инвентаризация и паспортизация объектов дорожного хозяйства, оформление права муниципальной собственности за счет средств муниципального дорожного фонда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8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Мероприятие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3.1. Инвентаризация и паспортизация объектов дорожного хозяйства, оформление права муниципальной собственности на объекты дорожного хозяйства и земельные участки, на которых они  расположены за счет средств муниципального дорожного фонда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Направление 4: 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Развитие автомобильных дорог общего пользования местного значения и искусственных сооружений на них, включая обустройство дорог предусмотренными объектами сервиса</w:t>
            </w: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Мероприятие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4.1.  Развитие  и модернизация автомобильных дорог местного значения сельского поселения в рамках софинансирования подпрограммы « Содействие развитию и модернизации автомобильных дорог местного значения муниципальных образований» государственной программы Красноярского края « Содействие развитию местного самоуправления»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4.2. </w:t>
            </w:r>
            <w:proofErr w:type="spellStart"/>
            <w:r w:rsidRPr="00AD6F96">
              <w:rPr>
                <w:rFonts w:ascii="Times New Roman" w:hAnsi="Times New Roman"/>
                <w:sz w:val="18"/>
              </w:rPr>
              <w:t>Софинансирование</w:t>
            </w:r>
            <w:proofErr w:type="spellEnd"/>
            <w:r w:rsidRPr="00AD6F96">
              <w:rPr>
                <w:rFonts w:ascii="Times New Roman" w:hAnsi="Times New Roman"/>
                <w:sz w:val="18"/>
              </w:rPr>
              <w:t xml:space="preserve"> к  развитию  и модернизация автомобильных дорог местного значения сельского поселения в рамках софинансирования подпрограммы « Содействие развитию и модернизации автомобильных дорог местного значения муниципальных </w:t>
            </w:r>
            <w:r w:rsidRPr="00AD6F96">
              <w:rPr>
                <w:rFonts w:ascii="Times New Roman" w:hAnsi="Times New Roman"/>
                <w:sz w:val="18"/>
              </w:rPr>
              <w:lastRenderedPageBreak/>
              <w:t>образований» государственной программы Красноярского края « Содействие развитию местного самоуправления</w:t>
            </w:r>
          </w:p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lastRenderedPageBreak/>
              <w:t xml:space="preserve">Всего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федеральный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краевой бюджет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 xml:space="preserve">внебюджетные источники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бюджет сельсовета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D6F96">
              <w:rPr>
                <w:rFonts w:ascii="Times New Roman" w:hAnsi="Times New Roman"/>
                <w:sz w:val="18"/>
              </w:rPr>
              <w:t>юридические лица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D6F96" w:rsidRPr="00AD6F96" w:rsidTr="00AD6F96">
        <w:trPr>
          <w:trHeight w:val="35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F96" w:rsidRPr="00AD6F96" w:rsidRDefault="00AD6F96" w:rsidP="00AD6F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678" w:type="dxa"/>
          </w:tcPr>
          <w:p w:rsidR="00AD6F96" w:rsidRPr="00AD6F96" w:rsidRDefault="00AD6F96" w:rsidP="00AD6F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D6F96" w:rsidRPr="00AD6F96" w:rsidRDefault="00AD6F96" w:rsidP="00AD6F96">
      <w:pPr>
        <w:spacing w:after="0" w:line="240" w:lineRule="auto"/>
        <w:rPr>
          <w:rFonts w:ascii="Times New Roman" w:hAnsi="Times New Roman"/>
          <w:sz w:val="18"/>
        </w:rPr>
      </w:pPr>
    </w:p>
    <w:p w:rsidR="00AD6F96" w:rsidRPr="00AD6F96" w:rsidRDefault="00AD6F96" w:rsidP="00AD6F96">
      <w:pPr>
        <w:spacing w:after="0" w:line="240" w:lineRule="auto"/>
        <w:rPr>
          <w:rFonts w:ascii="Times New Roman" w:hAnsi="Times New Roman"/>
          <w:sz w:val="18"/>
        </w:rPr>
      </w:pPr>
    </w:p>
    <w:p w:rsidR="00AD6F96" w:rsidRPr="00AD6F96" w:rsidRDefault="00AD6F96" w:rsidP="00AD6F96">
      <w:pPr>
        <w:spacing w:after="0" w:line="240" w:lineRule="auto"/>
        <w:rPr>
          <w:rFonts w:ascii="Times New Roman" w:hAnsi="Times New Roman"/>
          <w:sz w:val="18"/>
        </w:rPr>
      </w:pPr>
    </w:p>
    <w:p w:rsidR="00AD6F96" w:rsidRPr="00AD6F96" w:rsidRDefault="00AD6F96" w:rsidP="00AD6F96">
      <w:pPr>
        <w:spacing w:after="0" w:line="240" w:lineRule="auto"/>
        <w:rPr>
          <w:rFonts w:ascii="Times New Roman" w:hAnsi="Times New Roman"/>
          <w:sz w:val="18"/>
        </w:rPr>
      </w:pPr>
    </w:p>
    <w:p w:rsidR="00AD6F96" w:rsidRDefault="00AD6F96" w:rsidP="00AD6F96">
      <w:pPr>
        <w:sectPr w:rsidR="00AD6F96" w:rsidSect="00AD6F96">
          <w:pgSz w:w="16838" w:h="11906" w:orient="landscape"/>
          <w:pgMar w:top="851" w:right="0" w:bottom="1701" w:left="360" w:header="709" w:footer="709" w:gutter="0"/>
          <w:cols w:space="720"/>
          <w:docGrid w:linePitch="299"/>
        </w:sectPr>
      </w:pPr>
    </w:p>
    <w:p w:rsidR="00AD6F96" w:rsidRDefault="00AD6F96" w:rsidP="00AD6F96">
      <w:pPr>
        <w:outlineLvl w:val="0"/>
      </w:pPr>
    </w:p>
    <w:p w:rsidR="000F2FCB" w:rsidRDefault="000F2FCB">
      <w:pPr>
        <w:outlineLvl w:val="0"/>
        <w:rPr>
          <w:rFonts w:ascii="Times New Roman" w:hAnsi="Times New Roman"/>
          <w:sz w:val="28"/>
        </w:rPr>
      </w:pPr>
    </w:p>
    <w:p w:rsidR="000F2FCB" w:rsidRDefault="000F2FCB">
      <w:pPr>
        <w:outlineLvl w:val="0"/>
        <w:rPr>
          <w:rFonts w:ascii="Times New Roman" w:hAnsi="Times New Roman"/>
          <w:sz w:val="28"/>
        </w:rPr>
      </w:pPr>
    </w:p>
    <w:p w:rsidR="000F2FCB" w:rsidRDefault="000F2FCB">
      <w:pPr>
        <w:outlineLvl w:val="0"/>
        <w:rPr>
          <w:rFonts w:ascii="Times New Roman" w:hAnsi="Times New Roman"/>
          <w:sz w:val="28"/>
        </w:rPr>
      </w:pPr>
    </w:p>
    <w:p w:rsidR="000F2FCB" w:rsidRDefault="000F2FCB">
      <w:pPr>
        <w:outlineLvl w:val="0"/>
        <w:rPr>
          <w:rFonts w:ascii="Times New Roman" w:hAnsi="Times New Roman"/>
          <w:sz w:val="28"/>
        </w:rPr>
      </w:pPr>
    </w:p>
    <w:p w:rsidR="000F2FCB" w:rsidRDefault="000F2FCB"/>
    <w:sectPr w:rsidR="000F2FCB">
      <w:pgSz w:w="11906" w:h="16838"/>
      <w:pgMar w:top="899" w:right="850" w:bottom="89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3C1"/>
    <w:multiLevelType w:val="multilevel"/>
    <w:tmpl w:val="792CE9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FCB"/>
    <w:rsid w:val="000F2FCB"/>
    <w:rsid w:val="00A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D6F96"/>
    <w:pPr>
      <w:widowControl w:val="0"/>
    </w:pPr>
    <w:rPr>
      <w:b/>
      <w:sz w:val="24"/>
    </w:rPr>
  </w:style>
  <w:style w:type="paragraph" w:customStyle="1" w:styleId="ConsPlusNonformat">
    <w:name w:val="ConsPlusNonformat"/>
    <w:rsid w:val="00AD6F96"/>
    <w:pPr>
      <w:widowControl w:val="0"/>
    </w:pPr>
    <w:rPr>
      <w:rFonts w:ascii="Courier New" w:hAnsi="Courier New"/>
    </w:rPr>
  </w:style>
  <w:style w:type="paragraph" w:customStyle="1" w:styleId="ConsPlusCell">
    <w:name w:val="ConsPlusCell"/>
    <w:rsid w:val="00AD6F96"/>
    <w:pPr>
      <w:widowControl w:val="0"/>
    </w:pPr>
    <w:rPr>
      <w:rFonts w:ascii="Arial" w:hAnsi="Arial"/>
    </w:rPr>
  </w:style>
  <w:style w:type="paragraph" w:customStyle="1" w:styleId="ConsPlusNormal">
    <w:name w:val="ConsPlusNormal"/>
    <w:rsid w:val="00AD6F96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4839</Words>
  <Characters>27583</Characters>
  <Application>Microsoft Office Word</Application>
  <DocSecurity>0</DocSecurity>
  <Lines>229</Lines>
  <Paragraphs>64</Paragraphs>
  <ScaleCrop>false</ScaleCrop>
  <Company/>
  <LinksUpToDate>false</LinksUpToDate>
  <CharactersWithSpaces>32358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2024-12-02T03:38:00Z</dcterms:created>
  <dcterms:modified xsi:type="dcterms:W3CDTF">2024-12-02T03:40:00Z</dcterms:modified>
</cp:coreProperties>
</file>